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CCDF" w14:textId="77777777" w:rsidR="00E90367" w:rsidRPr="00E90367" w:rsidRDefault="00E90367" w:rsidP="00CA20EA">
      <w:pPr>
        <w:spacing w:after="120"/>
        <w:jc w:val="center"/>
        <w:rPr>
          <w:rStyle w:val="Siln"/>
          <w:rFonts w:asciiTheme="minorHAnsi" w:hAnsiTheme="minorHAnsi" w:cstheme="minorHAnsi"/>
          <w:bCs/>
          <w:smallCaps/>
        </w:rPr>
      </w:pPr>
      <w:bookmarkStart w:id="0" w:name="_GoBack"/>
      <w:bookmarkEnd w:id="0"/>
    </w:p>
    <w:p w14:paraId="03967A1B" w14:textId="77777777" w:rsidR="001D3208" w:rsidRPr="008B4E7A" w:rsidRDefault="001D3208" w:rsidP="00CA20EA">
      <w:pPr>
        <w:spacing w:after="120"/>
        <w:jc w:val="center"/>
        <w:rPr>
          <w:rStyle w:val="Siln"/>
          <w:rFonts w:asciiTheme="minorHAnsi" w:hAnsiTheme="minorHAnsi" w:cstheme="minorHAnsi"/>
          <w:bCs/>
          <w:smallCaps/>
          <w:sz w:val="36"/>
          <w:szCs w:val="36"/>
        </w:rPr>
      </w:pPr>
      <w:r w:rsidRPr="008B4E7A">
        <w:rPr>
          <w:rStyle w:val="Siln"/>
          <w:rFonts w:asciiTheme="minorHAnsi" w:hAnsiTheme="minorHAnsi" w:cstheme="minorHAnsi"/>
          <w:bCs/>
          <w:smallCaps/>
          <w:sz w:val="36"/>
          <w:szCs w:val="36"/>
        </w:rPr>
        <w:t>Ministerstvo průmyslu a obchodu</w:t>
      </w:r>
    </w:p>
    <w:p w14:paraId="3ED71149" w14:textId="77777777" w:rsidR="001D3208" w:rsidRPr="008B4E7A" w:rsidRDefault="001D3208" w:rsidP="00CA20EA">
      <w:pPr>
        <w:spacing w:after="120"/>
        <w:jc w:val="center"/>
        <w:rPr>
          <w:rStyle w:val="Siln"/>
          <w:rFonts w:asciiTheme="minorHAnsi" w:hAnsiTheme="minorHAnsi" w:cstheme="minorHAnsi"/>
          <w:b w:val="0"/>
          <w:bCs/>
          <w:sz w:val="28"/>
        </w:rPr>
      </w:pPr>
      <w:r w:rsidRPr="008B4E7A">
        <w:rPr>
          <w:rStyle w:val="Siln"/>
          <w:rFonts w:asciiTheme="minorHAnsi" w:hAnsiTheme="minorHAnsi" w:cstheme="minorHAnsi"/>
          <w:bCs/>
          <w:sz w:val="28"/>
        </w:rPr>
        <w:t>Řídící orgán</w:t>
      </w:r>
    </w:p>
    <w:p w14:paraId="5BBEEF31" w14:textId="6D0BD4E3" w:rsidR="001D3208" w:rsidRPr="008B4E7A" w:rsidRDefault="001D3208" w:rsidP="00CA20EA">
      <w:pPr>
        <w:spacing w:after="240"/>
        <w:jc w:val="center"/>
        <w:rPr>
          <w:rStyle w:val="Siln"/>
          <w:rFonts w:asciiTheme="minorHAnsi" w:hAnsiTheme="minorHAnsi" w:cstheme="minorHAnsi"/>
          <w:bCs/>
          <w:smallCaps/>
          <w:color w:val="FF0000"/>
          <w:sz w:val="36"/>
        </w:rPr>
      </w:pPr>
      <w:r w:rsidRPr="008B4E7A">
        <w:rPr>
          <w:rStyle w:val="Siln"/>
          <w:rFonts w:asciiTheme="minorHAnsi" w:hAnsiTheme="minorHAnsi" w:cstheme="minorHAnsi"/>
          <w:bCs/>
          <w:smallCaps/>
          <w:color w:val="FF0000"/>
          <w:sz w:val="36"/>
        </w:rPr>
        <w:t>Operačního programu Podnikání a inova</w:t>
      </w:r>
      <w:r w:rsidR="00FC38BE">
        <w:rPr>
          <w:rStyle w:val="Siln"/>
          <w:rFonts w:asciiTheme="minorHAnsi" w:hAnsiTheme="minorHAnsi" w:cstheme="minorHAnsi"/>
          <w:bCs/>
          <w:smallCaps/>
          <w:color w:val="FF0000"/>
          <w:sz w:val="36"/>
        </w:rPr>
        <w:t>ce pro konkurenceschopnost 2014</w:t>
      </w:r>
      <w:r w:rsidRPr="008B4E7A">
        <w:rPr>
          <w:rStyle w:val="Siln"/>
          <w:rFonts w:asciiTheme="minorHAnsi" w:hAnsiTheme="minorHAnsi" w:cstheme="minorHAnsi"/>
          <w:bCs/>
          <w:smallCaps/>
          <w:color w:val="FF0000"/>
          <w:sz w:val="36"/>
        </w:rPr>
        <w:t>–2020</w:t>
      </w:r>
    </w:p>
    <w:p w14:paraId="46EB0431" w14:textId="77777777" w:rsidR="008E724E" w:rsidRPr="008B4E7A" w:rsidRDefault="00082334" w:rsidP="00B27348">
      <w:pPr>
        <w:spacing w:after="240"/>
        <w:jc w:val="center"/>
        <w:rPr>
          <w:rFonts w:cstheme="minorHAnsi"/>
          <w:b/>
          <w:bCs/>
          <w:color w:val="4F81BD" w:themeColor="accent1"/>
          <w:sz w:val="36"/>
          <w:szCs w:val="36"/>
        </w:rPr>
      </w:pPr>
      <w:r>
        <w:rPr>
          <w:rFonts w:cstheme="minorHAnsi"/>
          <w:b/>
          <w:bCs/>
          <w:color w:val="4F81BD" w:themeColor="accent1"/>
          <w:sz w:val="36"/>
          <w:szCs w:val="36"/>
        </w:rPr>
        <w:t>Předběžná informace pro</w:t>
      </w:r>
      <w:r w:rsidR="00E90367">
        <w:rPr>
          <w:rFonts w:cstheme="minorHAnsi"/>
          <w:b/>
          <w:bCs/>
          <w:color w:val="4F81BD" w:themeColor="accent1"/>
          <w:sz w:val="36"/>
          <w:szCs w:val="36"/>
        </w:rPr>
        <w:t xml:space="preserve"> žadatele o parametrech výzvy</w:t>
      </w:r>
    </w:p>
    <w:p w14:paraId="410C9A07" w14:textId="77777777" w:rsidR="00DA1E70" w:rsidRPr="008B4E7A" w:rsidRDefault="00B27348" w:rsidP="00D72636">
      <w:pPr>
        <w:pStyle w:val="Nadpis1"/>
        <w:numPr>
          <w:ilvl w:val="0"/>
          <w:numId w:val="0"/>
        </w:numPr>
        <w:spacing w:after="360"/>
        <w:rPr>
          <w:rFonts w:asciiTheme="minorHAnsi" w:hAnsiTheme="minorHAnsi" w:cstheme="minorHAnsi"/>
          <w:bCs w:val="0"/>
          <w:color w:val="4F81BD" w:themeColor="accent1"/>
          <w:sz w:val="36"/>
          <w:szCs w:val="36"/>
        </w:rPr>
      </w:pPr>
      <w:bookmarkStart w:id="1" w:name="_Toc409425162"/>
      <w:bookmarkStart w:id="2" w:name="_Toc411947659"/>
      <w:r w:rsidRPr="009E0F69">
        <w:rPr>
          <w:rFonts w:asciiTheme="minorHAnsi" w:hAnsiTheme="minorHAnsi" w:cstheme="minorHAnsi"/>
          <w:bCs w:val="0"/>
          <w:color w:val="4F81BD" w:themeColor="accent1"/>
          <w:sz w:val="36"/>
          <w:szCs w:val="36"/>
        </w:rPr>
        <w:t>„</w:t>
      </w:r>
      <w:bookmarkEnd w:id="1"/>
      <w:bookmarkEnd w:id="2"/>
      <w:r w:rsidR="002814B2">
        <w:rPr>
          <w:rFonts w:asciiTheme="minorHAnsi" w:hAnsiTheme="minorHAnsi" w:cstheme="minorHAnsi"/>
          <w:bCs w:val="0"/>
          <w:color w:val="4F81BD" w:themeColor="accent1"/>
          <w:sz w:val="36"/>
          <w:szCs w:val="36"/>
        </w:rPr>
        <w:t>TECHNOLOGIE</w:t>
      </w:r>
      <w:r w:rsidRPr="009E0F69">
        <w:rPr>
          <w:rFonts w:asciiTheme="minorHAnsi" w:hAnsiTheme="minorHAnsi" w:cstheme="minorHAnsi"/>
          <w:bCs w:val="0"/>
          <w:color w:val="4F81BD" w:themeColor="accent1"/>
          <w:sz w:val="36"/>
          <w:szCs w:val="36"/>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606"/>
        <w:gridCol w:w="4606"/>
      </w:tblGrid>
      <w:tr w:rsidR="00E90367" w:rsidRPr="008B4E7A" w14:paraId="33CC0860" w14:textId="77777777" w:rsidTr="00E90367">
        <w:trPr>
          <w:trHeight w:val="236"/>
        </w:trPr>
        <w:tc>
          <w:tcPr>
            <w:tcW w:w="4606" w:type="dxa"/>
            <w:shd w:val="clear" w:color="auto" w:fill="D9D9D9"/>
          </w:tcPr>
          <w:p w14:paraId="1B7DCA4C" w14:textId="77777777" w:rsidR="00E90367" w:rsidRPr="00E90367" w:rsidRDefault="00E90367" w:rsidP="00FC31CE">
            <w:pPr>
              <w:spacing w:after="0" w:line="240" w:lineRule="auto"/>
              <w:rPr>
                <w:rFonts w:cstheme="minorHAnsi"/>
                <w:b/>
                <w:bCs/>
              </w:rPr>
            </w:pPr>
            <w:r w:rsidRPr="00E90367">
              <w:rPr>
                <w:rFonts w:cstheme="minorHAnsi"/>
                <w:b/>
                <w:bCs/>
              </w:rPr>
              <w:t xml:space="preserve">Název programu podpory </w:t>
            </w:r>
          </w:p>
        </w:tc>
        <w:tc>
          <w:tcPr>
            <w:tcW w:w="4606" w:type="dxa"/>
          </w:tcPr>
          <w:p w14:paraId="43C69196" w14:textId="77777777" w:rsidR="00E90367" w:rsidRPr="009E0F69" w:rsidRDefault="002814B2" w:rsidP="00FC31CE">
            <w:pPr>
              <w:spacing w:after="0" w:line="240" w:lineRule="auto"/>
              <w:rPr>
                <w:rFonts w:cstheme="minorHAnsi"/>
              </w:rPr>
            </w:pPr>
            <w:r>
              <w:rPr>
                <w:rFonts w:cstheme="minorHAnsi"/>
              </w:rPr>
              <w:t>Technologie</w:t>
            </w:r>
            <w:r w:rsidR="00E90367" w:rsidRPr="009E0F69">
              <w:rPr>
                <w:rFonts w:cstheme="minorHAnsi"/>
              </w:rPr>
              <w:t xml:space="preserve"> </w:t>
            </w:r>
          </w:p>
        </w:tc>
      </w:tr>
      <w:tr w:rsidR="00E90367" w:rsidRPr="008B4E7A" w14:paraId="05481D53" w14:textId="77777777" w:rsidTr="00E90367">
        <w:trPr>
          <w:trHeight w:val="226"/>
        </w:trPr>
        <w:tc>
          <w:tcPr>
            <w:tcW w:w="4606" w:type="dxa"/>
            <w:shd w:val="clear" w:color="auto" w:fill="D9D9D9"/>
          </w:tcPr>
          <w:p w14:paraId="356A1F65" w14:textId="77777777" w:rsidR="00E90367" w:rsidRPr="00E90367" w:rsidRDefault="00E90367" w:rsidP="00FC31CE">
            <w:pPr>
              <w:spacing w:after="0" w:line="240" w:lineRule="auto"/>
              <w:rPr>
                <w:rFonts w:cstheme="minorHAnsi"/>
                <w:b/>
                <w:bCs/>
              </w:rPr>
            </w:pPr>
            <w:r w:rsidRPr="00E90367">
              <w:rPr>
                <w:rFonts w:cstheme="minorHAnsi"/>
                <w:b/>
                <w:bCs/>
              </w:rPr>
              <w:t xml:space="preserve">Prioritní osa operačního programu </w:t>
            </w:r>
          </w:p>
        </w:tc>
        <w:tc>
          <w:tcPr>
            <w:tcW w:w="4606" w:type="dxa"/>
          </w:tcPr>
          <w:p w14:paraId="43433B56" w14:textId="77777777" w:rsidR="00E90367" w:rsidRPr="009E0F69" w:rsidRDefault="002814B2" w:rsidP="00FC31CE">
            <w:pPr>
              <w:spacing w:after="0" w:line="240" w:lineRule="auto"/>
              <w:rPr>
                <w:rFonts w:cstheme="minorHAnsi"/>
              </w:rPr>
            </w:pPr>
            <w:r>
              <w:rPr>
                <w:rFonts w:cstheme="minorHAnsi"/>
              </w:rPr>
              <w:t>PO-2</w:t>
            </w:r>
            <w:r w:rsidR="00E90367" w:rsidRPr="009E0F69">
              <w:rPr>
                <w:rFonts w:cstheme="minorHAnsi"/>
              </w:rPr>
              <w:t xml:space="preserve"> </w:t>
            </w:r>
            <w:r w:rsidRPr="002814B2">
              <w:rPr>
                <w:rFonts w:cstheme="minorHAnsi"/>
              </w:rPr>
              <w:t>Rozvoj podnikání a konkurenceschopnosti malých a středních firem</w:t>
            </w:r>
          </w:p>
        </w:tc>
      </w:tr>
      <w:tr w:rsidR="00E90367" w:rsidRPr="008B4E7A" w14:paraId="5620B3E0" w14:textId="77777777" w:rsidTr="00E90367">
        <w:trPr>
          <w:trHeight w:val="423"/>
        </w:trPr>
        <w:tc>
          <w:tcPr>
            <w:tcW w:w="4606" w:type="dxa"/>
            <w:shd w:val="clear" w:color="auto" w:fill="D9D9D9"/>
          </w:tcPr>
          <w:p w14:paraId="3A99ACC7" w14:textId="77777777" w:rsidR="00E90367" w:rsidRPr="00E90367" w:rsidRDefault="00E90367" w:rsidP="00E90367">
            <w:pPr>
              <w:spacing w:after="0" w:line="240" w:lineRule="auto"/>
              <w:rPr>
                <w:rFonts w:cstheme="minorHAnsi"/>
                <w:b/>
                <w:bCs/>
              </w:rPr>
            </w:pPr>
            <w:r w:rsidRPr="00E90367">
              <w:rPr>
                <w:rFonts w:cstheme="minorHAnsi"/>
                <w:b/>
                <w:bCs/>
              </w:rPr>
              <w:t xml:space="preserve">Investiční priorita </w:t>
            </w:r>
          </w:p>
          <w:p w14:paraId="34862DE7" w14:textId="77777777" w:rsidR="00E90367" w:rsidRPr="00E90367" w:rsidRDefault="00E90367" w:rsidP="00FC31CE">
            <w:pPr>
              <w:spacing w:after="0" w:line="240" w:lineRule="auto"/>
              <w:rPr>
                <w:rFonts w:cstheme="minorHAnsi"/>
                <w:b/>
                <w:bCs/>
              </w:rPr>
            </w:pPr>
          </w:p>
        </w:tc>
        <w:tc>
          <w:tcPr>
            <w:tcW w:w="4606" w:type="dxa"/>
          </w:tcPr>
          <w:p w14:paraId="1A9BC811" w14:textId="77777777" w:rsidR="005B7B6C" w:rsidRDefault="005B7B6C" w:rsidP="00FC31CE">
            <w:pPr>
              <w:spacing w:after="0" w:line="240" w:lineRule="auto"/>
              <w:rPr>
                <w:rFonts w:cstheme="minorHAnsi"/>
              </w:rPr>
            </w:pPr>
            <w:r>
              <w:rPr>
                <w:rFonts w:cstheme="minorHAnsi"/>
              </w:rPr>
              <w:t>Investiční priorita 3a</w:t>
            </w:r>
            <w:r w:rsidR="00E90367" w:rsidRPr="009E0F69">
              <w:rPr>
                <w:rFonts w:cstheme="minorHAnsi"/>
              </w:rPr>
              <w:t>,</w:t>
            </w:r>
            <w:r>
              <w:rPr>
                <w:rFonts w:cstheme="minorHAnsi"/>
              </w:rPr>
              <w:t xml:space="preserve"> </w:t>
            </w:r>
            <w:r>
              <w:t>dle čl. 5 bodu 3a)</w:t>
            </w:r>
          </w:p>
          <w:p w14:paraId="65570326" w14:textId="77777777" w:rsidR="00E90367" w:rsidRPr="009E0F69" w:rsidRDefault="00E90367" w:rsidP="00FC31CE">
            <w:pPr>
              <w:spacing w:after="0" w:line="240" w:lineRule="auto"/>
              <w:rPr>
                <w:rFonts w:cstheme="minorHAnsi"/>
              </w:rPr>
            </w:pPr>
            <w:r w:rsidRPr="009E0F69">
              <w:rPr>
                <w:rFonts w:cstheme="minorHAnsi"/>
              </w:rPr>
              <w:t xml:space="preserve"> nařízení Evropského parlamentu a Rady (EU) č. 1301/2013 </w:t>
            </w:r>
          </w:p>
        </w:tc>
      </w:tr>
      <w:tr w:rsidR="00E90367" w:rsidRPr="008B4E7A" w14:paraId="44705F76" w14:textId="77777777" w:rsidTr="00E90367">
        <w:trPr>
          <w:trHeight w:val="210"/>
        </w:trPr>
        <w:tc>
          <w:tcPr>
            <w:tcW w:w="4606" w:type="dxa"/>
            <w:shd w:val="clear" w:color="auto" w:fill="D9D9D9"/>
          </w:tcPr>
          <w:p w14:paraId="3FA187DE" w14:textId="77777777" w:rsidR="00E90367" w:rsidRPr="00E90367" w:rsidRDefault="00E90367" w:rsidP="00FC31CE">
            <w:pPr>
              <w:spacing w:after="0" w:line="240" w:lineRule="auto"/>
              <w:rPr>
                <w:rFonts w:cstheme="minorHAnsi"/>
                <w:b/>
                <w:bCs/>
              </w:rPr>
            </w:pPr>
            <w:r w:rsidRPr="00E90367">
              <w:rPr>
                <w:rFonts w:cstheme="minorHAnsi"/>
                <w:b/>
                <w:bCs/>
              </w:rPr>
              <w:t>Specifický cíl operačního programu</w:t>
            </w:r>
          </w:p>
        </w:tc>
        <w:tc>
          <w:tcPr>
            <w:tcW w:w="4606" w:type="dxa"/>
          </w:tcPr>
          <w:p w14:paraId="32E63447" w14:textId="77777777" w:rsidR="00E90367" w:rsidRPr="009E0F69" w:rsidRDefault="002814B2" w:rsidP="00FC31CE">
            <w:pPr>
              <w:spacing w:after="0" w:line="240" w:lineRule="auto"/>
              <w:rPr>
                <w:rFonts w:cstheme="minorHAnsi"/>
              </w:rPr>
            </w:pPr>
            <w:r>
              <w:rPr>
                <w:rFonts w:cstheme="minorHAnsi"/>
              </w:rPr>
              <w:t>SC 2</w:t>
            </w:r>
            <w:r w:rsidR="00E90367" w:rsidRPr="009E0F69">
              <w:rPr>
                <w:rFonts w:cstheme="minorHAnsi"/>
              </w:rPr>
              <w:t xml:space="preserve">.1 </w:t>
            </w:r>
            <w:r w:rsidRPr="002814B2">
              <w:rPr>
                <w:rFonts w:cstheme="minorHAnsi"/>
              </w:rPr>
              <w:t>Zvýšit konkurenceschopnost začínajících a rozvojových MSP</w:t>
            </w:r>
          </w:p>
        </w:tc>
      </w:tr>
      <w:tr w:rsidR="00E90367" w:rsidRPr="008B4E7A" w14:paraId="29869DE3" w14:textId="77777777" w:rsidTr="00E90367">
        <w:trPr>
          <w:trHeight w:val="200"/>
        </w:trPr>
        <w:tc>
          <w:tcPr>
            <w:tcW w:w="4606" w:type="dxa"/>
            <w:shd w:val="clear" w:color="auto" w:fill="D9D9D9"/>
          </w:tcPr>
          <w:p w14:paraId="260AF947" w14:textId="77777777" w:rsidR="00E90367" w:rsidRPr="00E90367" w:rsidRDefault="00E90367" w:rsidP="00E90367">
            <w:pPr>
              <w:spacing w:after="0" w:line="240" w:lineRule="auto"/>
              <w:rPr>
                <w:rFonts w:cstheme="minorHAnsi"/>
                <w:b/>
                <w:bCs/>
              </w:rPr>
            </w:pPr>
            <w:r w:rsidRPr="00E90367">
              <w:rPr>
                <w:rFonts w:cstheme="minorHAnsi"/>
                <w:b/>
                <w:bCs/>
              </w:rPr>
              <w:t>Číslo výzvy</w:t>
            </w:r>
          </w:p>
        </w:tc>
        <w:tc>
          <w:tcPr>
            <w:tcW w:w="4606" w:type="dxa"/>
          </w:tcPr>
          <w:p w14:paraId="0E09D03E" w14:textId="77777777" w:rsidR="00E90367" w:rsidRPr="009E0F69" w:rsidRDefault="00E90367" w:rsidP="00FC31CE">
            <w:pPr>
              <w:spacing w:after="0" w:line="240" w:lineRule="auto"/>
              <w:rPr>
                <w:rFonts w:cstheme="minorHAnsi"/>
              </w:rPr>
            </w:pPr>
            <w:r w:rsidRPr="009E0F69">
              <w:rPr>
                <w:rFonts w:cstheme="minorHAnsi"/>
              </w:rPr>
              <w:t>Výzva I</w:t>
            </w:r>
          </w:p>
        </w:tc>
      </w:tr>
      <w:tr w:rsidR="00E90367" w:rsidRPr="008B4E7A" w14:paraId="09F06C97" w14:textId="77777777" w:rsidTr="00E90367">
        <w:trPr>
          <w:trHeight w:val="176"/>
        </w:trPr>
        <w:tc>
          <w:tcPr>
            <w:tcW w:w="4606" w:type="dxa"/>
            <w:shd w:val="clear" w:color="auto" w:fill="D9D9D9"/>
          </w:tcPr>
          <w:p w14:paraId="2C63CC42" w14:textId="77777777" w:rsidR="00E90367" w:rsidRPr="00E90367" w:rsidRDefault="00E90367" w:rsidP="00FC31CE">
            <w:pPr>
              <w:spacing w:after="0" w:line="240" w:lineRule="auto"/>
              <w:rPr>
                <w:rFonts w:cstheme="minorHAnsi"/>
                <w:b/>
                <w:bCs/>
              </w:rPr>
            </w:pPr>
            <w:r w:rsidRPr="00E90367">
              <w:rPr>
                <w:rFonts w:cstheme="minorHAnsi"/>
                <w:b/>
                <w:bCs/>
              </w:rPr>
              <w:t xml:space="preserve">Druh výzvy </w:t>
            </w:r>
          </w:p>
        </w:tc>
        <w:tc>
          <w:tcPr>
            <w:tcW w:w="4606" w:type="dxa"/>
          </w:tcPr>
          <w:p w14:paraId="0B9FBBB3" w14:textId="77777777" w:rsidR="00E90367" w:rsidRPr="009E0F69" w:rsidRDefault="00E90367" w:rsidP="00FC31CE">
            <w:pPr>
              <w:spacing w:after="0" w:line="240" w:lineRule="auto"/>
              <w:rPr>
                <w:rFonts w:cstheme="minorHAnsi"/>
              </w:rPr>
            </w:pPr>
            <w:r w:rsidRPr="009E0F69">
              <w:rPr>
                <w:rFonts w:cstheme="minorHAnsi"/>
              </w:rPr>
              <w:t>Průběžná</w:t>
            </w:r>
          </w:p>
        </w:tc>
      </w:tr>
      <w:tr w:rsidR="008E724E" w:rsidRPr="008B4E7A" w14:paraId="70C7071A" w14:textId="77777777" w:rsidTr="00E90367">
        <w:trPr>
          <w:trHeight w:val="454"/>
        </w:trPr>
        <w:tc>
          <w:tcPr>
            <w:tcW w:w="4606" w:type="dxa"/>
            <w:shd w:val="clear" w:color="auto" w:fill="D9D9D9"/>
          </w:tcPr>
          <w:p w14:paraId="678296EC" w14:textId="77777777" w:rsidR="00E90367" w:rsidRPr="00E90367" w:rsidRDefault="00E90367" w:rsidP="00E90367">
            <w:pPr>
              <w:spacing w:after="0" w:line="240" w:lineRule="auto"/>
              <w:rPr>
                <w:rFonts w:cstheme="minorHAnsi"/>
                <w:b/>
                <w:bCs/>
              </w:rPr>
            </w:pPr>
            <w:r w:rsidRPr="00E90367">
              <w:rPr>
                <w:rFonts w:cstheme="minorHAnsi"/>
                <w:b/>
                <w:bCs/>
              </w:rPr>
              <w:t>Synergické vazby výzvy</w:t>
            </w:r>
          </w:p>
          <w:p w14:paraId="17E4D32C" w14:textId="77777777" w:rsidR="008E724E" w:rsidRPr="00E90367" w:rsidRDefault="008E724E" w:rsidP="00C56AE8">
            <w:pPr>
              <w:spacing w:after="0" w:line="240" w:lineRule="auto"/>
              <w:rPr>
                <w:rFonts w:cstheme="minorHAnsi"/>
                <w:b/>
                <w:bCs/>
              </w:rPr>
            </w:pPr>
          </w:p>
        </w:tc>
        <w:tc>
          <w:tcPr>
            <w:tcW w:w="4606" w:type="dxa"/>
          </w:tcPr>
          <w:p w14:paraId="408606FE" w14:textId="77777777" w:rsidR="008E724E" w:rsidRPr="009E0F69" w:rsidRDefault="00E90367" w:rsidP="00E90367">
            <w:pPr>
              <w:spacing w:after="0" w:line="240" w:lineRule="auto"/>
              <w:rPr>
                <w:rFonts w:cstheme="minorHAnsi"/>
              </w:rPr>
            </w:pPr>
            <w:r w:rsidRPr="009E0F69">
              <w:rPr>
                <w:rFonts w:cs="Calibri"/>
              </w:rPr>
              <w:t>Tato výzva OP PIK nezakládá synergické vazby s výzvami jiných operačních programů pro rok 2015.</w:t>
            </w:r>
          </w:p>
        </w:tc>
      </w:tr>
      <w:tr w:rsidR="008E724E" w:rsidRPr="008B4E7A" w14:paraId="64261E02" w14:textId="77777777" w:rsidTr="00E90367">
        <w:trPr>
          <w:trHeight w:val="221"/>
        </w:trPr>
        <w:tc>
          <w:tcPr>
            <w:tcW w:w="4606" w:type="dxa"/>
            <w:shd w:val="clear" w:color="auto" w:fill="D9D9D9"/>
          </w:tcPr>
          <w:p w14:paraId="1E685F91" w14:textId="77777777" w:rsidR="00CA20EA" w:rsidRPr="00E90367" w:rsidRDefault="00CA20EA" w:rsidP="00C56AE8">
            <w:pPr>
              <w:spacing w:after="0" w:line="240" w:lineRule="auto"/>
              <w:rPr>
                <w:rFonts w:cstheme="minorHAnsi"/>
                <w:b/>
                <w:bCs/>
              </w:rPr>
            </w:pPr>
            <w:r w:rsidRPr="00E90367">
              <w:rPr>
                <w:rFonts w:cstheme="minorHAnsi"/>
                <w:b/>
                <w:bCs/>
              </w:rPr>
              <w:t xml:space="preserve">Model hodnocení </w:t>
            </w:r>
          </w:p>
        </w:tc>
        <w:tc>
          <w:tcPr>
            <w:tcW w:w="4606" w:type="dxa"/>
          </w:tcPr>
          <w:p w14:paraId="2526FF8A" w14:textId="77777777" w:rsidR="00CA20EA" w:rsidRPr="009E0F69" w:rsidRDefault="002814B2" w:rsidP="00C56AE8">
            <w:pPr>
              <w:spacing w:after="0" w:line="240" w:lineRule="auto"/>
              <w:rPr>
                <w:rFonts w:cstheme="minorHAnsi"/>
              </w:rPr>
            </w:pPr>
            <w:r>
              <w:rPr>
                <w:rFonts w:cstheme="minorHAnsi"/>
              </w:rPr>
              <w:t>jedno</w:t>
            </w:r>
            <w:r w:rsidR="00CA20EA" w:rsidRPr="009E0F69">
              <w:rPr>
                <w:rFonts w:cstheme="minorHAnsi"/>
              </w:rPr>
              <w:t>kolový</w:t>
            </w:r>
          </w:p>
        </w:tc>
      </w:tr>
      <w:tr w:rsidR="008E724E" w:rsidRPr="008B4E7A" w14:paraId="1D6362DD" w14:textId="77777777" w:rsidTr="00E90367">
        <w:trPr>
          <w:trHeight w:val="449"/>
        </w:trPr>
        <w:tc>
          <w:tcPr>
            <w:tcW w:w="4606" w:type="dxa"/>
            <w:shd w:val="clear" w:color="auto" w:fill="D9D9D9"/>
          </w:tcPr>
          <w:p w14:paraId="255A1A81" w14:textId="77777777" w:rsidR="008E724E" w:rsidRPr="008B4E7A" w:rsidRDefault="008E724E" w:rsidP="00C56AE8">
            <w:pPr>
              <w:spacing w:after="0" w:line="240" w:lineRule="auto"/>
              <w:rPr>
                <w:rFonts w:cstheme="minorHAnsi"/>
                <w:b/>
                <w:bCs/>
              </w:rPr>
            </w:pPr>
            <w:r w:rsidRPr="008B4E7A">
              <w:rPr>
                <w:rFonts w:cstheme="minorHAnsi"/>
                <w:b/>
                <w:bCs/>
              </w:rPr>
              <w:t>Datum vyhlášení výzvy</w:t>
            </w:r>
          </w:p>
          <w:p w14:paraId="0CB7904C" w14:textId="77777777" w:rsidR="00C56AE8" w:rsidRPr="008B4E7A" w:rsidRDefault="00C56AE8" w:rsidP="00E90367">
            <w:pPr>
              <w:spacing w:after="0" w:line="240" w:lineRule="auto"/>
              <w:rPr>
                <w:rFonts w:cstheme="minorHAnsi"/>
                <w:b/>
                <w:bCs/>
              </w:rPr>
            </w:pPr>
            <w:r w:rsidRPr="008B4E7A">
              <w:rPr>
                <w:rFonts w:cstheme="minorHAnsi"/>
                <w:b/>
                <w:bCs/>
              </w:rPr>
              <w:t xml:space="preserve">Datum zpřístupnění žádosti o podporu </w:t>
            </w:r>
            <w:r w:rsidR="00E90367">
              <w:rPr>
                <w:rFonts w:cstheme="minorHAnsi"/>
                <w:b/>
                <w:bCs/>
              </w:rPr>
              <w:t>v MS</w:t>
            </w:r>
          </w:p>
        </w:tc>
        <w:tc>
          <w:tcPr>
            <w:tcW w:w="4606" w:type="dxa"/>
          </w:tcPr>
          <w:p w14:paraId="79276762" w14:textId="77777777" w:rsidR="008E724E" w:rsidRPr="00FC38BE" w:rsidRDefault="00C56AE8" w:rsidP="00C56AE8">
            <w:pPr>
              <w:spacing w:after="0" w:line="240" w:lineRule="auto"/>
              <w:rPr>
                <w:rFonts w:cstheme="minorHAnsi"/>
              </w:rPr>
            </w:pPr>
            <w:r w:rsidRPr="008B4E7A">
              <w:rPr>
                <w:rFonts w:cstheme="minorHAnsi"/>
              </w:rPr>
              <w:t xml:space="preserve">Červen </w:t>
            </w:r>
            <w:r w:rsidR="00BA118F" w:rsidRPr="008B4E7A">
              <w:rPr>
                <w:rFonts w:cstheme="minorHAnsi"/>
              </w:rPr>
              <w:t>2015</w:t>
            </w:r>
            <w:r w:rsidR="00E90367" w:rsidRPr="00FC38BE">
              <w:rPr>
                <w:rStyle w:val="Znakapoznpodarou"/>
                <w:rFonts w:asciiTheme="minorHAnsi" w:hAnsiTheme="minorHAnsi"/>
              </w:rPr>
              <w:footnoteReference w:id="1"/>
            </w:r>
          </w:p>
          <w:p w14:paraId="77B60825" w14:textId="77777777" w:rsidR="00C56AE8" w:rsidRPr="008B4E7A" w:rsidRDefault="00C56AE8" w:rsidP="00E90367">
            <w:pPr>
              <w:spacing w:after="0" w:line="240" w:lineRule="auto"/>
              <w:rPr>
                <w:rFonts w:cstheme="minorHAnsi"/>
              </w:rPr>
            </w:pPr>
            <w:r w:rsidRPr="008B4E7A">
              <w:rPr>
                <w:rFonts w:cstheme="minorHAnsi"/>
              </w:rPr>
              <w:t>Červen 2015</w:t>
            </w:r>
          </w:p>
        </w:tc>
      </w:tr>
      <w:tr w:rsidR="001D33E9" w:rsidRPr="008B4E7A" w14:paraId="17BCF8F5" w14:textId="77777777" w:rsidTr="00E90367">
        <w:trPr>
          <w:trHeight w:val="454"/>
        </w:trPr>
        <w:tc>
          <w:tcPr>
            <w:tcW w:w="4606" w:type="dxa"/>
            <w:shd w:val="clear" w:color="auto" w:fill="D9D9D9"/>
          </w:tcPr>
          <w:p w14:paraId="08D46FA9" w14:textId="77777777" w:rsidR="001D33E9" w:rsidRPr="008B4E7A" w:rsidRDefault="00C56AE8" w:rsidP="00C56AE8">
            <w:pPr>
              <w:spacing w:after="0" w:line="240" w:lineRule="auto"/>
              <w:rPr>
                <w:rFonts w:cstheme="minorHAnsi"/>
                <w:b/>
                <w:bCs/>
              </w:rPr>
            </w:pPr>
            <w:r w:rsidRPr="008B4E7A">
              <w:rPr>
                <w:rFonts w:cstheme="minorHAnsi"/>
                <w:b/>
                <w:bCs/>
              </w:rPr>
              <w:t xml:space="preserve">Datum zahájení příjmu žádostí o podporu </w:t>
            </w:r>
          </w:p>
        </w:tc>
        <w:tc>
          <w:tcPr>
            <w:tcW w:w="4606" w:type="dxa"/>
          </w:tcPr>
          <w:p w14:paraId="33F6A24B" w14:textId="4399794D" w:rsidR="00006021" w:rsidRPr="008B4E7A" w:rsidRDefault="00006021" w:rsidP="00C9474B">
            <w:pPr>
              <w:spacing w:after="0" w:line="240" w:lineRule="auto"/>
              <w:rPr>
                <w:rFonts w:cstheme="minorHAnsi"/>
              </w:rPr>
            </w:pPr>
            <w:r w:rsidRPr="008B4E7A">
              <w:rPr>
                <w:rFonts w:cstheme="minorHAnsi"/>
              </w:rPr>
              <w:t xml:space="preserve">Plné žádosti: </w:t>
            </w:r>
            <w:r w:rsidR="00C9474B">
              <w:rPr>
                <w:rFonts w:cstheme="minorHAnsi"/>
              </w:rPr>
              <w:t>červen</w:t>
            </w:r>
            <w:r w:rsidRPr="008B4E7A">
              <w:rPr>
                <w:rFonts w:cstheme="minorHAnsi"/>
              </w:rPr>
              <w:t xml:space="preserve"> 2015</w:t>
            </w:r>
          </w:p>
        </w:tc>
      </w:tr>
      <w:tr w:rsidR="008E724E" w:rsidRPr="008B4E7A" w14:paraId="7C4D517A" w14:textId="77777777" w:rsidTr="00E90367">
        <w:trPr>
          <w:trHeight w:val="454"/>
        </w:trPr>
        <w:tc>
          <w:tcPr>
            <w:tcW w:w="4606" w:type="dxa"/>
            <w:shd w:val="clear" w:color="auto" w:fill="D9D9D9"/>
          </w:tcPr>
          <w:p w14:paraId="47A77D16" w14:textId="77777777" w:rsidR="008E724E" w:rsidRPr="008B4E7A" w:rsidRDefault="00006021" w:rsidP="00006021">
            <w:pPr>
              <w:spacing w:after="0" w:line="240" w:lineRule="auto"/>
              <w:rPr>
                <w:rFonts w:cstheme="minorHAnsi"/>
                <w:b/>
                <w:bCs/>
              </w:rPr>
            </w:pPr>
            <w:r w:rsidRPr="008B4E7A">
              <w:rPr>
                <w:rFonts w:cstheme="minorHAnsi"/>
                <w:b/>
                <w:bCs/>
              </w:rPr>
              <w:t xml:space="preserve">Datum ukončení příjmu </w:t>
            </w:r>
            <w:r w:rsidR="008E724E" w:rsidRPr="008B4E7A">
              <w:rPr>
                <w:rFonts w:cstheme="minorHAnsi"/>
                <w:b/>
                <w:bCs/>
              </w:rPr>
              <w:t>žádostí</w:t>
            </w:r>
            <w:r w:rsidRPr="008B4E7A">
              <w:rPr>
                <w:rFonts w:cstheme="minorHAnsi"/>
                <w:b/>
                <w:bCs/>
              </w:rPr>
              <w:t xml:space="preserve"> o podporu</w:t>
            </w:r>
          </w:p>
        </w:tc>
        <w:tc>
          <w:tcPr>
            <w:tcW w:w="4606" w:type="dxa"/>
          </w:tcPr>
          <w:p w14:paraId="00A60653" w14:textId="46B45809" w:rsidR="00006021" w:rsidRPr="008B4E7A" w:rsidRDefault="00006021" w:rsidP="00043AE8">
            <w:pPr>
              <w:spacing w:after="0" w:line="240" w:lineRule="auto"/>
              <w:rPr>
                <w:rFonts w:cstheme="minorHAnsi"/>
              </w:rPr>
            </w:pPr>
            <w:r w:rsidRPr="008B4E7A">
              <w:rPr>
                <w:rFonts w:cstheme="minorHAnsi"/>
              </w:rPr>
              <w:t xml:space="preserve">Plné žádosti: </w:t>
            </w:r>
            <w:r w:rsidR="00043AE8">
              <w:rPr>
                <w:rFonts w:cstheme="minorHAnsi"/>
              </w:rPr>
              <w:t>říjen</w:t>
            </w:r>
            <w:r w:rsidR="002814B2">
              <w:rPr>
                <w:rFonts w:cstheme="minorHAnsi"/>
              </w:rPr>
              <w:t xml:space="preserve"> </w:t>
            </w:r>
            <w:r w:rsidRPr="008B4E7A">
              <w:rPr>
                <w:rFonts w:cstheme="minorHAnsi"/>
              </w:rPr>
              <w:t>2015</w:t>
            </w:r>
          </w:p>
        </w:tc>
      </w:tr>
      <w:tr w:rsidR="008E724E" w:rsidRPr="008B4E7A" w14:paraId="7A4AA76B" w14:textId="77777777" w:rsidTr="00E90367">
        <w:trPr>
          <w:trHeight w:val="454"/>
        </w:trPr>
        <w:tc>
          <w:tcPr>
            <w:tcW w:w="4606" w:type="dxa"/>
            <w:shd w:val="clear" w:color="auto" w:fill="D9D9D9"/>
          </w:tcPr>
          <w:p w14:paraId="3D3B9F6C" w14:textId="77777777" w:rsidR="008E724E" w:rsidRPr="008B4E7A" w:rsidRDefault="00006021" w:rsidP="00006021">
            <w:pPr>
              <w:spacing w:after="0" w:line="240" w:lineRule="auto"/>
              <w:rPr>
                <w:rFonts w:cstheme="minorHAnsi"/>
                <w:b/>
                <w:bCs/>
              </w:rPr>
            </w:pPr>
            <w:r w:rsidRPr="008B4E7A">
              <w:rPr>
                <w:rFonts w:cstheme="minorHAnsi"/>
                <w:b/>
                <w:bCs/>
              </w:rPr>
              <w:t>Nejzazší datum pro ukončení fyzické realizace operace</w:t>
            </w:r>
          </w:p>
        </w:tc>
        <w:tc>
          <w:tcPr>
            <w:tcW w:w="4606" w:type="dxa"/>
          </w:tcPr>
          <w:p w14:paraId="335FB90B" w14:textId="02D34675" w:rsidR="008E724E" w:rsidRPr="009E0F69" w:rsidRDefault="00C0157D" w:rsidP="00C9474B">
            <w:pPr>
              <w:spacing w:after="0" w:line="240" w:lineRule="auto"/>
              <w:rPr>
                <w:rFonts w:cstheme="minorHAnsi"/>
              </w:rPr>
            </w:pPr>
            <w:r w:rsidRPr="009E0F69">
              <w:rPr>
                <w:rFonts w:cstheme="minorHAnsi"/>
              </w:rPr>
              <w:t>D</w:t>
            </w:r>
            <w:r w:rsidR="00C603DC" w:rsidRPr="009E0F69">
              <w:rPr>
                <w:rFonts w:cstheme="minorHAnsi"/>
              </w:rPr>
              <w:t xml:space="preserve">oba realizace projektu nesmí překročit </w:t>
            </w:r>
            <w:r w:rsidR="00A069F0">
              <w:rPr>
                <w:rFonts w:cstheme="minorHAnsi"/>
              </w:rPr>
              <w:t>6</w:t>
            </w:r>
            <w:r w:rsidR="00C603DC" w:rsidRPr="009E0F69">
              <w:rPr>
                <w:rFonts w:cstheme="minorHAnsi"/>
              </w:rPr>
              <w:t xml:space="preserve"> </w:t>
            </w:r>
            <w:r w:rsidR="00C9474B">
              <w:rPr>
                <w:rFonts w:cstheme="minorHAnsi"/>
              </w:rPr>
              <w:t>měsíců od vydání Rozhodnutí o poskytnutí dotace</w:t>
            </w:r>
            <w:r w:rsidR="00C603DC" w:rsidRPr="009E0F69">
              <w:rPr>
                <w:rFonts w:cstheme="minorHAnsi"/>
              </w:rPr>
              <w:t xml:space="preserve">. Nejzazším termínem pro ukončení </w:t>
            </w:r>
            <w:r w:rsidR="00E90367" w:rsidRPr="009E0F69">
              <w:rPr>
                <w:rFonts w:cstheme="minorHAnsi"/>
              </w:rPr>
              <w:t xml:space="preserve">projektu je datum </w:t>
            </w:r>
            <w:r w:rsidR="00A069F0">
              <w:rPr>
                <w:rFonts w:cstheme="minorHAnsi"/>
              </w:rPr>
              <w:t>30. 6</w:t>
            </w:r>
            <w:r w:rsidR="00E90367" w:rsidRPr="009E0F69">
              <w:rPr>
                <w:rFonts w:cstheme="minorHAnsi"/>
              </w:rPr>
              <w:t>. 201</w:t>
            </w:r>
            <w:r w:rsidR="00A069F0">
              <w:rPr>
                <w:rFonts w:cstheme="minorHAnsi"/>
              </w:rPr>
              <w:t>6</w:t>
            </w:r>
            <w:r w:rsidR="00E90367" w:rsidRPr="009E0F69">
              <w:rPr>
                <w:rFonts w:cstheme="minorHAnsi"/>
              </w:rPr>
              <w:t>.</w:t>
            </w:r>
          </w:p>
        </w:tc>
      </w:tr>
      <w:tr w:rsidR="008E724E" w:rsidRPr="008B4E7A" w14:paraId="14921A8A" w14:textId="77777777" w:rsidTr="00E90367">
        <w:trPr>
          <w:trHeight w:val="454"/>
        </w:trPr>
        <w:tc>
          <w:tcPr>
            <w:tcW w:w="4606" w:type="dxa"/>
            <w:shd w:val="clear" w:color="auto" w:fill="D9D9D9"/>
          </w:tcPr>
          <w:p w14:paraId="1D05BE91" w14:textId="77777777" w:rsidR="008E724E" w:rsidRPr="008B4E7A" w:rsidRDefault="008E724E" w:rsidP="00006021">
            <w:pPr>
              <w:spacing w:after="0" w:line="240" w:lineRule="auto"/>
              <w:rPr>
                <w:rFonts w:cstheme="minorHAnsi"/>
                <w:b/>
                <w:bCs/>
              </w:rPr>
            </w:pPr>
            <w:r w:rsidRPr="008B4E7A">
              <w:rPr>
                <w:rFonts w:cstheme="minorHAnsi"/>
                <w:b/>
                <w:bCs/>
              </w:rPr>
              <w:t>Plánovaná alokace</w:t>
            </w:r>
            <w:r w:rsidR="00006021" w:rsidRPr="008B4E7A">
              <w:rPr>
                <w:rFonts w:cstheme="minorHAnsi"/>
                <w:b/>
                <w:bCs/>
              </w:rPr>
              <w:t xml:space="preserve"> </w:t>
            </w:r>
            <w:r w:rsidRPr="008B4E7A">
              <w:rPr>
                <w:rFonts w:cstheme="minorHAnsi"/>
                <w:b/>
                <w:bCs/>
              </w:rPr>
              <w:t>výzv</w:t>
            </w:r>
            <w:r w:rsidR="00006021" w:rsidRPr="008B4E7A">
              <w:rPr>
                <w:rFonts w:cstheme="minorHAnsi"/>
                <w:b/>
                <w:bCs/>
              </w:rPr>
              <w:t>y</w:t>
            </w:r>
          </w:p>
        </w:tc>
        <w:tc>
          <w:tcPr>
            <w:tcW w:w="4606" w:type="dxa"/>
          </w:tcPr>
          <w:p w14:paraId="006C7C8C" w14:textId="5DE085E0" w:rsidR="008E724E" w:rsidRPr="009E0F69" w:rsidRDefault="00043AE8" w:rsidP="00006021">
            <w:pPr>
              <w:spacing w:after="0" w:line="240" w:lineRule="auto"/>
              <w:rPr>
                <w:rFonts w:cstheme="minorHAnsi"/>
              </w:rPr>
            </w:pPr>
            <w:r>
              <w:rPr>
                <w:rFonts w:cstheme="minorHAnsi"/>
              </w:rPr>
              <w:t>250</w:t>
            </w:r>
            <w:r w:rsidR="00006021" w:rsidRPr="009E0F69">
              <w:rPr>
                <w:rFonts w:cstheme="minorHAnsi"/>
              </w:rPr>
              <w:t xml:space="preserve"> 000 000 </w:t>
            </w:r>
            <w:r w:rsidR="00BA118F" w:rsidRPr="009E0F69">
              <w:rPr>
                <w:rFonts w:cstheme="minorHAnsi"/>
              </w:rPr>
              <w:t>Kč</w:t>
            </w:r>
          </w:p>
          <w:p w14:paraId="67A3DE40" w14:textId="0684913D" w:rsidR="007D0604" w:rsidRPr="009E0F69" w:rsidRDefault="007D0604" w:rsidP="00F90042">
            <w:pPr>
              <w:spacing w:after="0" w:line="240" w:lineRule="auto"/>
              <w:rPr>
                <w:rFonts w:cstheme="minorHAnsi"/>
              </w:rPr>
            </w:pPr>
            <w:r w:rsidRPr="009E0F69">
              <w:rPr>
                <w:rFonts w:cstheme="minorHAnsi"/>
              </w:rPr>
              <w:t>V případě výraznějšího převisu kvalitních projektů může Řídící orgán OP PIK alokaci na tuto výzvu adekvátně navýšit.</w:t>
            </w:r>
            <w:r w:rsidR="00F90042">
              <w:rPr>
                <w:rFonts w:cstheme="minorHAnsi"/>
              </w:rPr>
              <w:t xml:space="preserve"> Příjem plných žádostí bude uzavřen při dosažení hranice 300 mil. Kč.</w:t>
            </w:r>
          </w:p>
        </w:tc>
      </w:tr>
      <w:tr w:rsidR="00006021" w:rsidRPr="008B4E7A" w14:paraId="7A2A1C72" w14:textId="77777777" w:rsidTr="00E90367">
        <w:trPr>
          <w:trHeight w:val="454"/>
        </w:trPr>
        <w:tc>
          <w:tcPr>
            <w:tcW w:w="4606" w:type="dxa"/>
            <w:shd w:val="clear" w:color="auto" w:fill="D9D9D9"/>
          </w:tcPr>
          <w:p w14:paraId="4410D914" w14:textId="77777777" w:rsidR="00006021" w:rsidRPr="008B4E7A" w:rsidRDefault="00006021" w:rsidP="00C56AE8">
            <w:pPr>
              <w:spacing w:after="0" w:line="240" w:lineRule="auto"/>
              <w:rPr>
                <w:rFonts w:cstheme="minorHAnsi"/>
                <w:b/>
                <w:bCs/>
              </w:rPr>
            </w:pPr>
            <w:r w:rsidRPr="008B4E7A">
              <w:rPr>
                <w:rFonts w:cstheme="minorHAnsi"/>
                <w:b/>
                <w:bCs/>
              </w:rPr>
              <w:t xml:space="preserve">Typ podporovaných operací </w:t>
            </w:r>
          </w:p>
        </w:tc>
        <w:tc>
          <w:tcPr>
            <w:tcW w:w="4606" w:type="dxa"/>
          </w:tcPr>
          <w:p w14:paraId="5564AFE7" w14:textId="77777777" w:rsidR="00006021" w:rsidRPr="008B4E7A" w:rsidRDefault="00006021" w:rsidP="00C56AE8">
            <w:pPr>
              <w:spacing w:after="0" w:line="240" w:lineRule="auto"/>
              <w:rPr>
                <w:rFonts w:cstheme="minorHAnsi"/>
              </w:rPr>
            </w:pPr>
            <w:r w:rsidRPr="008B4E7A">
              <w:rPr>
                <w:rFonts w:cstheme="minorHAnsi"/>
              </w:rPr>
              <w:t>Individuální projekt</w:t>
            </w:r>
          </w:p>
          <w:p w14:paraId="12BD1061" w14:textId="77777777" w:rsidR="00006021" w:rsidRPr="008B4E7A" w:rsidRDefault="00006021" w:rsidP="00006021">
            <w:pPr>
              <w:spacing w:after="0" w:line="240" w:lineRule="auto"/>
              <w:rPr>
                <w:rFonts w:cstheme="minorHAnsi"/>
              </w:rPr>
            </w:pPr>
            <w:r w:rsidRPr="008B4E7A">
              <w:rPr>
                <w:rFonts w:cstheme="minorHAnsi"/>
              </w:rPr>
              <w:t>Projekt vycházející z</w:t>
            </w:r>
            <w:r w:rsidR="00082334">
              <w:rPr>
                <w:rFonts w:cstheme="minorHAnsi"/>
              </w:rPr>
              <w:t>e schválené</w:t>
            </w:r>
            <w:r w:rsidRPr="008B4E7A">
              <w:rPr>
                <w:rFonts w:cstheme="minorHAnsi"/>
              </w:rPr>
              <w:t> integrované strategie (ITI)</w:t>
            </w:r>
          </w:p>
        </w:tc>
      </w:tr>
    </w:tbl>
    <w:p w14:paraId="5216FC97" w14:textId="77777777" w:rsidR="00847915" w:rsidRPr="00DA368D" w:rsidRDefault="00B27348" w:rsidP="003257C7">
      <w:pPr>
        <w:pStyle w:val="Obsah1"/>
        <w:rPr>
          <w:sz w:val="10"/>
        </w:rPr>
      </w:pPr>
      <w:r w:rsidRPr="008B4E7A">
        <w:lastRenderedPageBreak/>
        <w:t>Úvod</w:t>
      </w:r>
      <w:r w:rsidR="008311BC" w:rsidRPr="008B4E7A">
        <w:br/>
      </w:r>
    </w:p>
    <w:p w14:paraId="56E500C6" w14:textId="33079CA1" w:rsidR="009E0F69" w:rsidRDefault="00FB07E1" w:rsidP="009E0F69">
      <w:pPr>
        <w:jc w:val="both"/>
        <w:rPr>
          <w:rFonts w:cstheme="minorHAnsi"/>
        </w:rPr>
      </w:pPr>
      <w:r w:rsidRPr="00FB07E1">
        <w:rPr>
          <w:rFonts w:cstheme="minorHAnsi"/>
        </w:rPr>
        <w:t>Smyslem předběžné informace pro žadatele o parametrech výzvy je seznámit potenciální žadatele s návrhem plánované výzvy, způsobilými výdaji či postupem pro hodnocení a výběr projektových žádostí ještě před vyhlášením výzvy, které bude následovat až po oficiálním schválení OP PIK Evropskou komisí. Následně bude výzva vyhlášena přes informační systém MS2014+ a bude určeno přesné datum příjmu předběžných žádostí.</w:t>
      </w:r>
      <w:r w:rsidR="009E0F69">
        <w:rPr>
          <w:rFonts w:cstheme="minorHAnsi"/>
        </w:rPr>
        <w:t xml:space="preserve"> </w:t>
      </w:r>
    </w:p>
    <w:p w14:paraId="2A5B968E" w14:textId="770B8EA1" w:rsidR="00124662" w:rsidRDefault="00124662" w:rsidP="00124662">
      <w:pPr>
        <w:jc w:val="both"/>
        <w:rPr>
          <w:rFonts w:cstheme="minorHAnsi"/>
        </w:rPr>
      </w:pPr>
      <w:r w:rsidRPr="008B4E7A">
        <w:rPr>
          <w:rFonts w:cstheme="minorHAnsi"/>
        </w:rPr>
        <w:t>Tato výzva k programu podpory „</w:t>
      </w:r>
      <w:r w:rsidR="00A069F0">
        <w:rPr>
          <w:rFonts w:cstheme="minorHAnsi"/>
        </w:rPr>
        <w:t>Technologie</w:t>
      </w:r>
      <w:r w:rsidRPr="008B4E7A">
        <w:rPr>
          <w:rFonts w:cstheme="minorHAnsi"/>
        </w:rPr>
        <w:t>“ je vyhlášena v rámci implementace Operačního programu Podnikání a inovace pro konkurenceschopnost 2014</w:t>
      </w:r>
      <w:r w:rsidR="00FC38BE">
        <w:rPr>
          <w:rFonts w:cstheme="minorHAnsi"/>
        </w:rPr>
        <w:t>–</w:t>
      </w:r>
      <w:r w:rsidRPr="008B4E7A">
        <w:rPr>
          <w:rFonts w:cstheme="minorHAnsi"/>
        </w:rPr>
        <w:t>2020 a v případě podpory malých a středních podniků podle zákona č. 47/2002 Sb., o podpoře malého a středního podnikání, ve znění pozdějších předpisů.</w:t>
      </w:r>
    </w:p>
    <w:p w14:paraId="45A0CFC4" w14:textId="77777777" w:rsidR="005A00B0" w:rsidRPr="008B4E7A" w:rsidRDefault="005A00B0" w:rsidP="00124662">
      <w:pPr>
        <w:jc w:val="both"/>
        <w:rPr>
          <w:rFonts w:cstheme="minorHAnsi"/>
        </w:rPr>
      </w:pPr>
    </w:p>
    <w:p w14:paraId="16AB8B46" w14:textId="77777777" w:rsidR="00E04804" w:rsidRPr="008B4E7A" w:rsidRDefault="00E04804" w:rsidP="00AB45DE">
      <w:pPr>
        <w:pStyle w:val="Nadpis2"/>
        <w:numPr>
          <w:ilvl w:val="0"/>
          <w:numId w:val="12"/>
        </w:numPr>
        <w:rPr>
          <w:rFonts w:cstheme="minorHAnsi"/>
          <w:i w:val="0"/>
          <w:color w:val="4F81BD" w:themeColor="accent1"/>
          <w:sz w:val="28"/>
        </w:rPr>
      </w:pPr>
      <w:bookmarkStart w:id="3" w:name="_Toc203207420"/>
      <w:bookmarkStart w:id="4" w:name="_Toc411947660"/>
      <w:r w:rsidRPr="008B4E7A">
        <w:rPr>
          <w:rFonts w:cstheme="minorHAnsi"/>
          <w:i w:val="0"/>
          <w:color w:val="4F81BD" w:themeColor="accent1"/>
          <w:sz w:val="28"/>
        </w:rPr>
        <w:t>Cíl Výzvy</w:t>
      </w:r>
      <w:bookmarkEnd w:id="3"/>
      <w:bookmarkEnd w:id="4"/>
    </w:p>
    <w:p w14:paraId="4E0AAD0F" w14:textId="77777777" w:rsidR="00A069F0" w:rsidRPr="008938AD" w:rsidRDefault="00A069F0" w:rsidP="00A069F0">
      <w:pPr>
        <w:jc w:val="both"/>
        <w:rPr>
          <w:rFonts w:ascii="Calibri" w:eastAsia="Calibri" w:hAnsi="Calibri" w:cs="Calibri"/>
          <w:sz w:val="24"/>
          <w:szCs w:val="24"/>
        </w:rPr>
      </w:pPr>
      <w:bookmarkStart w:id="5" w:name="_Toc203207421"/>
      <w:bookmarkStart w:id="6" w:name="_Toc411947661"/>
      <w:r w:rsidRPr="00A069F0">
        <w:rPr>
          <w:rFonts w:cstheme="minorHAnsi"/>
        </w:rPr>
        <w:t xml:space="preserve">Cílem </w:t>
      </w:r>
      <w:r w:rsidR="00D55661">
        <w:rPr>
          <w:rFonts w:cstheme="minorHAnsi"/>
        </w:rPr>
        <w:t xml:space="preserve">výzvy </w:t>
      </w:r>
      <w:r w:rsidRPr="00A069F0">
        <w:rPr>
          <w:rFonts w:cstheme="minorHAnsi"/>
        </w:rPr>
        <w:t xml:space="preserve">programu Technologie pro mikropodniky je formou dotací podporovat zvyšování počtu realizovaných nových podnikatelských záměrů začínajících mikropodniků, přispívajících rozvoji regionů a zvyšování zaměstnanosti. </w:t>
      </w:r>
    </w:p>
    <w:p w14:paraId="0A9DEDDF" w14:textId="13CB8DF7" w:rsidR="007411A8" w:rsidRPr="008B4E7A" w:rsidRDefault="00C9474B" w:rsidP="00C9474B">
      <w:pPr>
        <w:pStyle w:val="Nadpis3"/>
        <w:numPr>
          <w:ilvl w:val="0"/>
          <w:numId w:val="0"/>
        </w:numPr>
        <w:rPr>
          <w:rFonts w:cstheme="minorHAnsi"/>
          <w:color w:val="0070C0"/>
          <w:sz w:val="24"/>
          <w:szCs w:val="24"/>
        </w:rPr>
      </w:pPr>
      <w:r>
        <w:rPr>
          <w:rFonts w:cstheme="minorHAnsi"/>
          <w:color w:val="4F81BD" w:themeColor="accent1"/>
          <w:sz w:val="24"/>
          <w:szCs w:val="24"/>
        </w:rPr>
        <w:t xml:space="preserve">2.1  </w:t>
      </w:r>
      <w:r>
        <w:rPr>
          <w:rFonts w:cstheme="minorHAnsi"/>
          <w:color w:val="4F81BD" w:themeColor="accent1"/>
          <w:sz w:val="24"/>
          <w:szCs w:val="24"/>
        </w:rPr>
        <w:tab/>
      </w:r>
      <w:r w:rsidR="007411A8" w:rsidRPr="008B4E7A">
        <w:rPr>
          <w:rFonts w:cstheme="minorHAnsi"/>
          <w:color w:val="4F81BD" w:themeColor="accent1"/>
          <w:sz w:val="24"/>
          <w:szCs w:val="24"/>
        </w:rPr>
        <w:t>Základní ustanovení</w:t>
      </w:r>
      <w:bookmarkEnd w:id="5"/>
      <w:bookmarkEnd w:id="6"/>
    </w:p>
    <w:p w14:paraId="67BB3A2F" w14:textId="77777777" w:rsidR="007411A8" w:rsidRPr="008B4E7A" w:rsidRDefault="007411A8" w:rsidP="00DA6147">
      <w:pPr>
        <w:spacing w:after="120"/>
        <w:jc w:val="both"/>
        <w:rPr>
          <w:rFonts w:cstheme="minorHAnsi"/>
        </w:rPr>
      </w:pPr>
      <w:r w:rsidRPr="008B4E7A">
        <w:rPr>
          <w:rFonts w:cstheme="minorHAnsi"/>
          <w:b/>
        </w:rPr>
        <w:t xml:space="preserve">Název poskytovatele podpory: </w:t>
      </w:r>
      <w:r w:rsidRPr="008B4E7A">
        <w:rPr>
          <w:rFonts w:cstheme="minorHAnsi"/>
        </w:rPr>
        <w:t>Ministerstvo průmyslu a obchodu ČR, Na Františku 32, 110 15 Praha 1 - Staré Město</w:t>
      </w:r>
      <w:r w:rsidR="00FF105A" w:rsidRPr="008B4E7A">
        <w:rPr>
          <w:rFonts w:cstheme="minorHAnsi"/>
        </w:rPr>
        <w:t xml:space="preserve"> (dále jen MPO), (</w:t>
      </w:r>
      <w:hyperlink r:id="rId9" w:history="1">
        <w:r w:rsidR="00FF105A" w:rsidRPr="008B4E7A">
          <w:rPr>
            <w:rFonts w:cstheme="minorHAnsi"/>
            <w:color w:val="0000FF"/>
          </w:rPr>
          <w:t>www.mpo.cz</w:t>
        </w:r>
      </w:hyperlink>
      <w:r w:rsidR="00FF105A" w:rsidRPr="008B4E7A">
        <w:rPr>
          <w:rFonts w:cstheme="minorHAnsi"/>
        </w:rPr>
        <w:t>)</w:t>
      </w:r>
      <w:r w:rsidR="00180569">
        <w:rPr>
          <w:rFonts w:cstheme="minorHAnsi"/>
        </w:rPr>
        <w:t>, Řídící orgán OPPIK</w:t>
      </w:r>
      <w:r w:rsidR="00FF105A" w:rsidRPr="008B4E7A">
        <w:rPr>
          <w:rFonts w:cstheme="minorHAnsi"/>
        </w:rPr>
        <w:t>.</w:t>
      </w:r>
    </w:p>
    <w:p w14:paraId="14B4036E" w14:textId="77777777" w:rsidR="007411A8" w:rsidRPr="008B4E7A" w:rsidRDefault="007411A8" w:rsidP="00DA6147">
      <w:pPr>
        <w:spacing w:after="120"/>
        <w:jc w:val="both"/>
        <w:rPr>
          <w:rFonts w:cstheme="minorHAnsi"/>
        </w:rPr>
      </w:pPr>
      <w:r w:rsidRPr="008B4E7A">
        <w:rPr>
          <w:rFonts w:cstheme="minorHAnsi"/>
          <w:b/>
        </w:rPr>
        <w:t xml:space="preserve">Název subjektu, který přijímá žádosti o poskytnutí podpory: </w:t>
      </w:r>
      <w:r w:rsidRPr="008B4E7A">
        <w:rPr>
          <w:rFonts w:cstheme="minorHAnsi"/>
        </w:rPr>
        <w:t>Agentura pro podporu podnikání a investic CZECHINVEST</w:t>
      </w:r>
      <w:r w:rsidR="00FF105A" w:rsidRPr="008B4E7A">
        <w:rPr>
          <w:rFonts w:cstheme="minorHAnsi"/>
        </w:rPr>
        <w:t>, se sídlem Štěpánská 15, 120 00 Praha 2 (dále jen CI), (</w:t>
      </w:r>
      <w:hyperlink r:id="rId10" w:history="1">
        <w:r w:rsidR="00FF105A" w:rsidRPr="008B4E7A">
          <w:rPr>
            <w:rFonts w:cstheme="minorHAnsi"/>
            <w:color w:val="0000FF"/>
          </w:rPr>
          <w:t>www.czechinvest.org</w:t>
        </w:r>
      </w:hyperlink>
      <w:r w:rsidR="00FF105A" w:rsidRPr="008B4E7A">
        <w:rPr>
          <w:rFonts w:cstheme="minorHAnsi"/>
        </w:rPr>
        <w:t>)</w:t>
      </w:r>
      <w:r w:rsidR="00FF105A" w:rsidRPr="00FC38BE">
        <w:rPr>
          <w:rFonts w:cstheme="minorHAnsi"/>
        </w:rPr>
        <w:t>.</w:t>
      </w:r>
      <w:r w:rsidR="00C216FA" w:rsidRPr="00FC38BE">
        <w:rPr>
          <w:rStyle w:val="Znakapoznpodarou"/>
          <w:rFonts w:asciiTheme="minorHAnsi" w:hAnsiTheme="minorHAnsi"/>
        </w:rPr>
        <w:footnoteReference w:id="2"/>
      </w:r>
    </w:p>
    <w:p w14:paraId="58F44B15" w14:textId="02A509A3" w:rsidR="007411A8" w:rsidRDefault="007411A8" w:rsidP="007411A8">
      <w:pPr>
        <w:jc w:val="both"/>
        <w:rPr>
          <w:rFonts w:cstheme="minorHAnsi"/>
          <w:vertAlign w:val="superscript"/>
        </w:rPr>
      </w:pPr>
      <w:r w:rsidRPr="008B4E7A">
        <w:rPr>
          <w:rFonts w:cstheme="minorHAnsi"/>
          <w:b/>
        </w:rPr>
        <w:t xml:space="preserve">Název subjektu, který provádí hodnocení a výběr projektů: </w:t>
      </w:r>
      <w:r w:rsidRPr="008B4E7A">
        <w:rPr>
          <w:rFonts w:cstheme="minorHAnsi"/>
        </w:rPr>
        <w:t xml:space="preserve">Ministerstvo průmyslu </w:t>
      </w:r>
      <w:r w:rsidR="00402B7A" w:rsidRPr="008B4E7A">
        <w:rPr>
          <w:rFonts w:cstheme="minorHAnsi"/>
        </w:rPr>
        <w:br/>
      </w:r>
      <w:r w:rsidRPr="008B4E7A">
        <w:rPr>
          <w:rFonts w:cstheme="minorHAnsi"/>
        </w:rPr>
        <w:t xml:space="preserve">a obchodu ve spolupráci s Agenturou pro podporu podnikání a investic </w:t>
      </w:r>
      <w:r w:rsidR="005A00B0" w:rsidRPr="008B4E7A">
        <w:rPr>
          <w:rFonts w:cstheme="minorHAnsi"/>
        </w:rPr>
        <w:t>CZECHINVEST</w:t>
      </w:r>
      <w:r w:rsidR="005A00B0">
        <w:rPr>
          <w:rFonts w:cstheme="minorHAnsi"/>
        </w:rPr>
        <w:t>.</w:t>
      </w:r>
      <w:r w:rsidR="005A00B0">
        <w:rPr>
          <w:rFonts w:cstheme="minorHAnsi"/>
          <w:vertAlign w:val="superscript"/>
        </w:rPr>
        <w:t xml:space="preserve"> 2</w:t>
      </w:r>
    </w:p>
    <w:p w14:paraId="454F758F" w14:textId="77777777" w:rsidR="005A00B0" w:rsidRPr="00D72636" w:rsidRDefault="005A00B0" w:rsidP="007411A8">
      <w:pPr>
        <w:jc w:val="both"/>
        <w:rPr>
          <w:rFonts w:cstheme="minorHAnsi"/>
          <w:vertAlign w:val="superscript"/>
        </w:rPr>
      </w:pPr>
    </w:p>
    <w:p w14:paraId="2EF14058" w14:textId="77777777" w:rsidR="00DA4D48" w:rsidRPr="008B4E7A" w:rsidRDefault="00E5604F" w:rsidP="00AB45DE">
      <w:pPr>
        <w:pStyle w:val="Nadpis2"/>
        <w:numPr>
          <w:ilvl w:val="0"/>
          <w:numId w:val="12"/>
        </w:numPr>
        <w:ind w:left="0" w:firstLine="0"/>
        <w:rPr>
          <w:rFonts w:cstheme="minorHAnsi"/>
          <w:i w:val="0"/>
          <w:color w:val="0070C0"/>
          <w:sz w:val="28"/>
        </w:rPr>
      </w:pPr>
      <w:r>
        <w:rPr>
          <w:rFonts w:cstheme="minorHAnsi"/>
          <w:i w:val="0"/>
          <w:color w:val="4F81BD" w:themeColor="accent1"/>
          <w:sz w:val="28"/>
        </w:rPr>
        <w:t>Věcné zaměření výzvy</w:t>
      </w:r>
    </w:p>
    <w:p w14:paraId="783E3008" w14:textId="77777777" w:rsidR="00DA4D48" w:rsidRPr="009E0F69" w:rsidRDefault="0054411A" w:rsidP="00D348A7">
      <w:pPr>
        <w:pStyle w:val="Nadpis3"/>
        <w:numPr>
          <w:ilvl w:val="0"/>
          <w:numId w:val="0"/>
        </w:numPr>
        <w:rPr>
          <w:rFonts w:cstheme="minorHAnsi"/>
          <w:color w:val="4F81BD" w:themeColor="accent1"/>
          <w:sz w:val="24"/>
          <w:szCs w:val="24"/>
        </w:rPr>
      </w:pPr>
      <w:bookmarkStart w:id="7" w:name="_Toc411947664"/>
      <w:r w:rsidRPr="009E0F69">
        <w:rPr>
          <w:rFonts w:cstheme="minorHAnsi"/>
          <w:color w:val="4F81BD" w:themeColor="accent1"/>
          <w:sz w:val="24"/>
          <w:szCs w:val="24"/>
        </w:rPr>
        <w:t xml:space="preserve">3.1 </w:t>
      </w:r>
      <w:r w:rsidR="00D348A7" w:rsidRPr="009E0F69">
        <w:rPr>
          <w:rFonts w:cstheme="minorHAnsi"/>
          <w:color w:val="4F81BD" w:themeColor="accent1"/>
          <w:sz w:val="24"/>
          <w:szCs w:val="24"/>
        </w:rPr>
        <w:tab/>
      </w:r>
      <w:r w:rsidR="00DA4D48" w:rsidRPr="009E0F69">
        <w:rPr>
          <w:rFonts w:cstheme="minorHAnsi"/>
          <w:color w:val="4F81BD" w:themeColor="accent1"/>
          <w:sz w:val="24"/>
          <w:szCs w:val="24"/>
        </w:rPr>
        <w:t>Podporovanými aktivitami jsou:</w:t>
      </w:r>
      <w:bookmarkEnd w:id="7"/>
      <w:r w:rsidR="00DA4D48" w:rsidRPr="009E0F69">
        <w:rPr>
          <w:rFonts w:cstheme="minorHAnsi"/>
          <w:color w:val="4F81BD" w:themeColor="accent1"/>
          <w:sz w:val="24"/>
          <w:szCs w:val="24"/>
        </w:rPr>
        <w:t xml:space="preserve"> </w:t>
      </w:r>
    </w:p>
    <w:p w14:paraId="04C5885D" w14:textId="1C8B91A2" w:rsidR="00D348A7" w:rsidRPr="00A069F0" w:rsidRDefault="00A069F0" w:rsidP="00B94951">
      <w:pPr>
        <w:pStyle w:val="Default"/>
        <w:numPr>
          <w:ilvl w:val="0"/>
          <w:numId w:val="2"/>
        </w:numPr>
        <w:spacing w:line="276" w:lineRule="auto"/>
        <w:jc w:val="both"/>
        <w:rPr>
          <w:rFonts w:asciiTheme="minorHAnsi" w:hAnsiTheme="minorHAnsi" w:cstheme="minorHAnsi"/>
          <w:color w:val="auto"/>
          <w:sz w:val="22"/>
          <w:szCs w:val="22"/>
        </w:rPr>
      </w:pPr>
      <w:r w:rsidRPr="00A069F0">
        <w:rPr>
          <w:rFonts w:asciiTheme="minorHAnsi" w:hAnsiTheme="minorHAnsi" w:cstheme="minorHAnsi"/>
          <w:color w:val="auto"/>
          <w:sz w:val="22"/>
          <w:szCs w:val="22"/>
        </w:rPr>
        <w:t>Podporovány budou podnikatelské záměry nových začínajících mikropodniků s podnikatelskou historií max. 3 roky</w:t>
      </w:r>
      <w:r w:rsidRPr="00043AE8">
        <w:rPr>
          <w:rFonts w:asciiTheme="minorHAnsi" w:hAnsiTheme="minorHAnsi" w:cstheme="minorHAnsi"/>
          <w:color w:val="auto"/>
          <w:sz w:val="22"/>
          <w:szCs w:val="22"/>
          <w:vertAlign w:val="superscript"/>
        </w:rPr>
        <w:footnoteReference w:id="3"/>
      </w:r>
      <w:r w:rsidRPr="00043AE8">
        <w:rPr>
          <w:rFonts w:asciiTheme="minorHAnsi" w:hAnsiTheme="minorHAnsi" w:cstheme="minorHAnsi"/>
          <w:color w:val="auto"/>
          <w:sz w:val="22"/>
          <w:szCs w:val="22"/>
          <w:vertAlign w:val="superscript"/>
        </w:rPr>
        <w:t>,</w:t>
      </w:r>
      <w:r w:rsidRPr="00A069F0">
        <w:rPr>
          <w:rFonts w:asciiTheme="minorHAnsi" w:hAnsiTheme="minorHAnsi" w:cstheme="minorHAnsi"/>
          <w:color w:val="auto"/>
          <w:sz w:val="22"/>
          <w:szCs w:val="22"/>
        </w:rPr>
        <w:t xml:space="preserve"> a to na pořízení nových strojů, technologických zařízení a vybavení. Podporována bude podnikatelská činnost vymezená seznamem podporovaných ekonomických činností podle CZ-NACE</w:t>
      </w:r>
      <w:r w:rsidR="00043AE8">
        <w:rPr>
          <w:rFonts w:asciiTheme="minorHAnsi" w:hAnsiTheme="minorHAnsi" w:cstheme="minorHAnsi"/>
          <w:color w:val="auto"/>
          <w:sz w:val="22"/>
          <w:szCs w:val="22"/>
        </w:rPr>
        <w:t>, který je uveden v Příloze č. 3</w:t>
      </w:r>
      <w:r w:rsidRPr="00A069F0">
        <w:rPr>
          <w:rFonts w:asciiTheme="minorHAnsi" w:hAnsiTheme="minorHAnsi" w:cstheme="minorHAnsi"/>
          <w:color w:val="auto"/>
          <w:sz w:val="22"/>
          <w:szCs w:val="22"/>
        </w:rPr>
        <w:t>  Výzvy (dále jen „podporovaná ekonomická činnost“).</w:t>
      </w:r>
    </w:p>
    <w:p w14:paraId="290D092A" w14:textId="3722D21B" w:rsidR="00DA4D48" w:rsidRPr="009E0F69" w:rsidRDefault="00C9474B" w:rsidP="00AB45DE">
      <w:pPr>
        <w:pStyle w:val="Nadpis3"/>
        <w:numPr>
          <w:ilvl w:val="1"/>
          <w:numId w:val="13"/>
        </w:numPr>
        <w:rPr>
          <w:rFonts w:cstheme="minorHAnsi"/>
          <w:color w:val="4F81BD" w:themeColor="accent1"/>
          <w:sz w:val="24"/>
          <w:szCs w:val="24"/>
        </w:rPr>
      </w:pPr>
      <w:bookmarkStart w:id="8" w:name="_Toc411947665"/>
      <w:r>
        <w:rPr>
          <w:rFonts w:cstheme="minorHAnsi"/>
          <w:color w:val="4F81BD" w:themeColor="accent1"/>
          <w:sz w:val="24"/>
          <w:szCs w:val="24"/>
        </w:rPr>
        <w:lastRenderedPageBreak/>
        <w:t xml:space="preserve"> </w:t>
      </w:r>
      <w:r>
        <w:rPr>
          <w:rFonts w:cstheme="minorHAnsi"/>
          <w:color w:val="4F81BD" w:themeColor="accent1"/>
          <w:sz w:val="24"/>
          <w:szCs w:val="24"/>
        </w:rPr>
        <w:tab/>
      </w:r>
      <w:r w:rsidR="00DA4D48" w:rsidRPr="009E0F69">
        <w:rPr>
          <w:rFonts w:cstheme="minorHAnsi"/>
          <w:color w:val="4F81BD" w:themeColor="accent1"/>
          <w:sz w:val="24"/>
          <w:szCs w:val="24"/>
        </w:rPr>
        <w:t>Podporovanými aktivitami nejsou:</w:t>
      </w:r>
      <w:bookmarkEnd w:id="8"/>
      <w:r w:rsidR="00DA4D48" w:rsidRPr="009E0F69">
        <w:rPr>
          <w:rFonts w:cstheme="minorHAnsi"/>
          <w:color w:val="4F81BD" w:themeColor="accent1"/>
          <w:sz w:val="24"/>
          <w:szCs w:val="24"/>
        </w:rPr>
        <w:t xml:space="preserve"> </w:t>
      </w:r>
    </w:p>
    <w:p w14:paraId="74255EA1" w14:textId="46109060" w:rsidR="00CA25E4" w:rsidRPr="009E0F69" w:rsidRDefault="00CA25E4" w:rsidP="00AB45DE">
      <w:pPr>
        <w:pStyle w:val="Default"/>
        <w:numPr>
          <w:ilvl w:val="0"/>
          <w:numId w:val="17"/>
        </w:numPr>
        <w:spacing w:line="276" w:lineRule="auto"/>
        <w:jc w:val="both"/>
        <w:rPr>
          <w:rFonts w:asciiTheme="minorHAnsi" w:hAnsiTheme="minorHAnsi" w:cstheme="minorHAnsi"/>
          <w:color w:val="auto"/>
          <w:sz w:val="22"/>
          <w:szCs w:val="22"/>
        </w:rPr>
      </w:pPr>
      <w:r w:rsidRPr="009E0F69">
        <w:rPr>
          <w:rFonts w:asciiTheme="minorHAnsi" w:hAnsiTheme="minorHAnsi" w:cstheme="minorHAnsi"/>
          <w:color w:val="auto"/>
          <w:sz w:val="22"/>
          <w:szCs w:val="22"/>
        </w:rPr>
        <w:t xml:space="preserve">prostá obnova majetku, </w:t>
      </w:r>
    </w:p>
    <w:p w14:paraId="58AC468A" w14:textId="77777777" w:rsidR="00CA25E4" w:rsidRPr="009E0F69" w:rsidRDefault="00CA25E4" w:rsidP="00AB45DE">
      <w:pPr>
        <w:pStyle w:val="Default"/>
        <w:numPr>
          <w:ilvl w:val="0"/>
          <w:numId w:val="17"/>
        </w:numPr>
        <w:spacing w:line="276" w:lineRule="auto"/>
        <w:ind w:left="714" w:hanging="357"/>
        <w:jc w:val="both"/>
        <w:rPr>
          <w:rFonts w:asciiTheme="minorHAnsi" w:hAnsiTheme="minorHAnsi" w:cstheme="minorHAnsi"/>
          <w:color w:val="auto"/>
          <w:sz w:val="22"/>
          <w:szCs w:val="22"/>
        </w:rPr>
      </w:pPr>
      <w:r w:rsidRPr="009E0F69">
        <w:rPr>
          <w:rFonts w:asciiTheme="minorHAnsi" w:hAnsiTheme="minorHAnsi" w:cstheme="minorHAnsi"/>
          <w:color w:val="auto"/>
          <w:sz w:val="22"/>
          <w:szCs w:val="22"/>
        </w:rPr>
        <w:t>aktivity spojené s podporou vývozu do členských států Evropské unie a třetích zemí a to podporou přímo vázanou na množství vývozu nebo spojenou se založením a fungováním distribuční sítě nebo jinými běžnými výdaji souvisejícími s vývozními aktivitami,</w:t>
      </w:r>
    </w:p>
    <w:p w14:paraId="641B064E" w14:textId="504A5C78" w:rsidR="00CA25E4" w:rsidRPr="009E0F69" w:rsidRDefault="00CA25E4" w:rsidP="00AB45DE">
      <w:pPr>
        <w:pStyle w:val="Default"/>
        <w:numPr>
          <w:ilvl w:val="0"/>
          <w:numId w:val="17"/>
        </w:numPr>
        <w:spacing w:line="276" w:lineRule="auto"/>
        <w:ind w:left="714" w:hanging="357"/>
        <w:jc w:val="both"/>
        <w:rPr>
          <w:rFonts w:asciiTheme="minorHAnsi" w:hAnsiTheme="minorHAnsi" w:cstheme="minorHAnsi"/>
          <w:color w:val="auto"/>
          <w:sz w:val="22"/>
          <w:szCs w:val="22"/>
        </w:rPr>
      </w:pPr>
      <w:r w:rsidRPr="009E0F69">
        <w:rPr>
          <w:rFonts w:asciiTheme="minorHAnsi" w:hAnsiTheme="minorHAnsi" w:cstheme="minorHAnsi"/>
          <w:color w:val="auto"/>
          <w:sz w:val="22"/>
          <w:szCs w:val="22"/>
        </w:rPr>
        <w:t>aktivity spojené s podporou přednostního užití domácího zboží před zbožím dovážený</w:t>
      </w:r>
      <w:r w:rsidR="003F7E05">
        <w:rPr>
          <w:rFonts w:asciiTheme="minorHAnsi" w:hAnsiTheme="minorHAnsi" w:cstheme="minorHAnsi"/>
          <w:color w:val="auto"/>
          <w:sz w:val="22"/>
          <w:szCs w:val="22"/>
        </w:rPr>
        <w:t>m,</w:t>
      </w:r>
      <w:r w:rsidRPr="009E0F69">
        <w:rPr>
          <w:rFonts w:asciiTheme="minorHAnsi" w:hAnsiTheme="minorHAnsi" w:cstheme="minorHAnsi"/>
          <w:color w:val="auto"/>
          <w:sz w:val="22"/>
          <w:szCs w:val="22"/>
        </w:rPr>
        <w:t xml:space="preserve"> </w:t>
      </w:r>
    </w:p>
    <w:p w14:paraId="00103D0A" w14:textId="047F7C15" w:rsidR="00C9474B" w:rsidRPr="00C9474B" w:rsidRDefault="00CA25E4" w:rsidP="00AB45DE">
      <w:pPr>
        <w:pStyle w:val="Default"/>
        <w:numPr>
          <w:ilvl w:val="0"/>
          <w:numId w:val="17"/>
        </w:numPr>
        <w:spacing w:line="276" w:lineRule="auto"/>
        <w:ind w:left="714" w:hanging="357"/>
        <w:jc w:val="both"/>
        <w:rPr>
          <w:rFonts w:asciiTheme="minorHAnsi" w:hAnsiTheme="minorHAnsi" w:cstheme="minorHAnsi"/>
          <w:color w:val="auto"/>
          <w:sz w:val="22"/>
          <w:szCs w:val="22"/>
        </w:rPr>
      </w:pPr>
      <w:r w:rsidRPr="009E0F69">
        <w:rPr>
          <w:rFonts w:asciiTheme="minorHAnsi" w:hAnsiTheme="minorHAnsi" w:cstheme="minorHAnsi"/>
          <w:color w:val="auto"/>
          <w:sz w:val="22"/>
          <w:szCs w:val="22"/>
        </w:rPr>
        <w:t>výrobní aktivity</w:t>
      </w:r>
      <w:r w:rsidR="00FC31CE">
        <w:rPr>
          <w:rFonts w:asciiTheme="minorHAnsi" w:hAnsiTheme="minorHAnsi" w:cstheme="minorHAnsi"/>
          <w:color w:val="auto"/>
          <w:sz w:val="22"/>
          <w:szCs w:val="22"/>
        </w:rPr>
        <w:t>.</w:t>
      </w:r>
    </w:p>
    <w:p w14:paraId="6191A6CE" w14:textId="77777777" w:rsidR="00C9474B" w:rsidRDefault="00C9474B" w:rsidP="00C9474B">
      <w:pPr>
        <w:pStyle w:val="Default"/>
        <w:spacing w:line="276" w:lineRule="auto"/>
        <w:ind w:left="714"/>
        <w:jc w:val="both"/>
        <w:rPr>
          <w:rFonts w:asciiTheme="minorHAnsi" w:hAnsiTheme="minorHAnsi" w:cstheme="minorHAnsi"/>
          <w:b/>
          <w:color w:val="4F81BD" w:themeColor="accent1"/>
        </w:rPr>
      </w:pPr>
    </w:p>
    <w:p w14:paraId="2055AE8B" w14:textId="2BB920D4" w:rsidR="00D348A7" w:rsidRPr="00C9474B" w:rsidRDefault="00C9474B" w:rsidP="00C9474B">
      <w:pPr>
        <w:pStyle w:val="Default"/>
        <w:spacing w:line="276" w:lineRule="auto"/>
        <w:jc w:val="both"/>
        <w:rPr>
          <w:rFonts w:asciiTheme="minorHAnsi" w:hAnsiTheme="minorHAnsi" w:cstheme="minorHAnsi"/>
          <w:color w:val="auto"/>
          <w:sz w:val="22"/>
          <w:szCs w:val="22"/>
        </w:rPr>
      </w:pPr>
      <w:r>
        <w:rPr>
          <w:rFonts w:asciiTheme="minorHAnsi" w:hAnsiTheme="minorHAnsi" w:cstheme="minorHAnsi"/>
          <w:b/>
          <w:color w:val="4F81BD" w:themeColor="accent1"/>
        </w:rPr>
        <w:t xml:space="preserve">3.3 </w:t>
      </w:r>
      <w:r>
        <w:rPr>
          <w:rFonts w:asciiTheme="minorHAnsi" w:hAnsiTheme="minorHAnsi" w:cstheme="minorHAnsi"/>
          <w:b/>
          <w:color w:val="4F81BD" w:themeColor="accent1"/>
        </w:rPr>
        <w:tab/>
      </w:r>
      <w:r w:rsidR="00D348A7" w:rsidRPr="00C9474B">
        <w:rPr>
          <w:rFonts w:asciiTheme="minorHAnsi" w:hAnsiTheme="minorHAnsi" w:cstheme="minorHAnsi"/>
          <w:b/>
          <w:color w:val="4F81BD" w:themeColor="accent1"/>
        </w:rPr>
        <w:t xml:space="preserve">Indikátory </w:t>
      </w:r>
    </w:p>
    <w:p w14:paraId="46806FC3" w14:textId="77777777" w:rsidR="00C9474B" w:rsidRPr="00D6576A" w:rsidRDefault="00C9474B" w:rsidP="00C9474B">
      <w:pPr>
        <w:pStyle w:val="Default"/>
        <w:spacing w:after="120"/>
        <w:ind w:left="36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 </w:t>
      </w:r>
      <w:r w:rsidRPr="009E0F69">
        <w:rPr>
          <w:rFonts w:asciiTheme="minorHAnsi" w:hAnsiTheme="minorHAnsi" w:cstheme="minorHAnsi"/>
          <w:color w:val="auto"/>
          <w:sz w:val="22"/>
          <w:szCs w:val="22"/>
        </w:rPr>
        <w:t xml:space="preserve">úrovně projektů budou příjemcem podpory </w:t>
      </w:r>
      <w:r>
        <w:rPr>
          <w:rFonts w:asciiTheme="minorHAnsi" w:hAnsiTheme="minorHAnsi" w:cstheme="minorHAnsi"/>
          <w:color w:val="auto"/>
          <w:sz w:val="22"/>
          <w:szCs w:val="22"/>
        </w:rPr>
        <w:t>povinně vykazovány</w:t>
      </w:r>
      <w:r w:rsidRPr="009E0F69">
        <w:rPr>
          <w:rFonts w:asciiTheme="minorHAnsi" w:hAnsiTheme="minorHAnsi" w:cstheme="minorHAnsi"/>
          <w:color w:val="auto"/>
          <w:sz w:val="22"/>
          <w:szCs w:val="22"/>
        </w:rPr>
        <w:t xml:space="preserve"> a </w:t>
      </w:r>
      <w:r>
        <w:rPr>
          <w:rFonts w:asciiTheme="minorHAnsi" w:hAnsiTheme="minorHAnsi" w:cstheme="minorHAnsi"/>
          <w:color w:val="auto"/>
          <w:sz w:val="22"/>
          <w:szCs w:val="22"/>
        </w:rPr>
        <w:t>n</w:t>
      </w:r>
      <w:r w:rsidRPr="009E0F69">
        <w:rPr>
          <w:rFonts w:asciiTheme="minorHAnsi" w:hAnsiTheme="minorHAnsi" w:cstheme="minorHAnsi"/>
          <w:color w:val="auto"/>
          <w:sz w:val="22"/>
          <w:szCs w:val="22"/>
        </w:rPr>
        <w:t xml:space="preserve">aplňovány </w:t>
      </w:r>
      <w:r>
        <w:rPr>
          <w:rFonts w:asciiTheme="minorHAnsi" w:hAnsiTheme="minorHAnsi" w:cstheme="minorHAnsi"/>
          <w:color w:val="auto"/>
          <w:sz w:val="22"/>
          <w:szCs w:val="22"/>
        </w:rPr>
        <w:t xml:space="preserve">všechny </w:t>
      </w:r>
      <w:r w:rsidRPr="009E0F69">
        <w:rPr>
          <w:rFonts w:asciiTheme="minorHAnsi" w:hAnsiTheme="minorHAnsi" w:cstheme="minorHAnsi"/>
          <w:color w:val="auto"/>
          <w:sz w:val="22"/>
          <w:szCs w:val="22"/>
        </w:rPr>
        <w:t>následující indik</w:t>
      </w:r>
      <w:r w:rsidRPr="00C13A1F">
        <w:rPr>
          <w:rFonts w:asciiTheme="minorHAnsi" w:hAnsiTheme="minorHAnsi" w:cstheme="minorHAnsi"/>
          <w:color w:val="auto"/>
          <w:sz w:val="22"/>
          <w:szCs w:val="22"/>
        </w:rPr>
        <w:t>átory</w:t>
      </w:r>
      <w:r w:rsidRPr="00C13A1F">
        <w:rPr>
          <w:rStyle w:val="Znakapoznpodarou"/>
          <w:rFonts w:asciiTheme="minorHAnsi" w:hAnsiTheme="minorHAnsi"/>
          <w:sz w:val="22"/>
          <w:szCs w:val="22"/>
        </w:rPr>
        <w:footnoteReference w:id="4"/>
      </w:r>
      <w:r w:rsidRPr="00C13A1F">
        <w:rPr>
          <w:rFonts w:asciiTheme="minorHAnsi" w:hAnsiTheme="minorHAnsi" w:cstheme="minorHAnsi"/>
          <w:color w:val="auto"/>
          <w:sz w:val="22"/>
          <w:szCs w:val="22"/>
        </w:rPr>
        <w:t xml:space="preserve">: </w:t>
      </w:r>
    </w:p>
    <w:p w14:paraId="484C7257" w14:textId="77777777" w:rsidR="00C9474B" w:rsidRPr="009E0F69" w:rsidRDefault="00C9474B" w:rsidP="00AB45DE">
      <w:pPr>
        <w:pStyle w:val="Odstavecseseznamem"/>
        <w:numPr>
          <w:ilvl w:val="0"/>
          <w:numId w:val="11"/>
        </w:numPr>
        <w:overflowPunct w:val="0"/>
        <w:autoSpaceDE w:val="0"/>
        <w:autoSpaceDN w:val="0"/>
        <w:adjustRightInd w:val="0"/>
        <w:spacing w:after="160"/>
        <w:ind w:hanging="357"/>
        <w:jc w:val="both"/>
        <w:textAlignment w:val="baseline"/>
        <w:rPr>
          <w:rFonts w:asciiTheme="minorHAnsi" w:hAnsiTheme="minorHAnsi" w:cstheme="minorHAnsi"/>
        </w:rPr>
      </w:pPr>
      <w:r w:rsidRPr="009E0F69">
        <w:rPr>
          <w:rFonts w:asciiTheme="minorHAnsi" w:hAnsiTheme="minorHAnsi" w:cstheme="minorHAnsi"/>
          <w:u w:val="single"/>
        </w:rPr>
        <w:t>povinné k </w:t>
      </w:r>
      <w:r>
        <w:rPr>
          <w:rFonts w:asciiTheme="minorHAnsi" w:hAnsiTheme="minorHAnsi" w:cstheme="minorHAnsi"/>
          <w:u w:val="single"/>
        </w:rPr>
        <w:t>výběru</w:t>
      </w:r>
      <w:r w:rsidRPr="009E0F69">
        <w:rPr>
          <w:rFonts w:asciiTheme="minorHAnsi" w:hAnsiTheme="minorHAnsi" w:cstheme="minorHAnsi"/>
        </w:rPr>
        <w:t xml:space="preserve">: </w:t>
      </w:r>
    </w:p>
    <w:p w14:paraId="37CB6007" w14:textId="77777777" w:rsidR="00C9474B" w:rsidRDefault="00C9474B" w:rsidP="00AB45DE">
      <w:pPr>
        <w:pStyle w:val="Odstavecseseznamem"/>
        <w:numPr>
          <w:ilvl w:val="1"/>
          <w:numId w:val="11"/>
        </w:numPr>
        <w:overflowPunct w:val="0"/>
        <w:autoSpaceDE w:val="0"/>
        <w:autoSpaceDN w:val="0"/>
        <w:adjustRightInd w:val="0"/>
        <w:spacing w:after="160"/>
        <w:jc w:val="both"/>
        <w:textAlignment w:val="baseline"/>
        <w:rPr>
          <w:rFonts w:asciiTheme="minorHAnsi" w:hAnsiTheme="minorHAnsi" w:cstheme="minorHAnsi"/>
        </w:rPr>
      </w:pPr>
      <w:r w:rsidRPr="00DA04C1">
        <w:rPr>
          <w:rFonts w:asciiTheme="minorHAnsi" w:hAnsiTheme="minorHAnsi" w:cstheme="minorHAnsi"/>
        </w:rPr>
        <w:t>Přidaná hodnota MSP</w:t>
      </w:r>
      <w:r w:rsidRPr="00625372">
        <w:rPr>
          <w:rFonts w:asciiTheme="minorHAnsi" w:hAnsiTheme="minorHAnsi" w:cstheme="minorHAnsi"/>
        </w:rPr>
        <w:t xml:space="preserve"> </w:t>
      </w:r>
    </w:p>
    <w:p w14:paraId="102FC004" w14:textId="77777777" w:rsidR="00C9474B" w:rsidRDefault="00C9474B" w:rsidP="00AB45DE">
      <w:pPr>
        <w:pStyle w:val="Odstavecseseznamem"/>
        <w:numPr>
          <w:ilvl w:val="1"/>
          <w:numId w:val="11"/>
        </w:numPr>
        <w:overflowPunct w:val="0"/>
        <w:autoSpaceDE w:val="0"/>
        <w:autoSpaceDN w:val="0"/>
        <w:adjustRightInd w:val="0"/>
        <w:spacing w:after="160"/>
        <w:jc w:val="both"/>
        <w:textAlignment w:val="baseline"/>
        <w:rPr>
          <w:rFonts w:asciiTheme="minorHAnsi" w:hAnsiTheme="minorHAnsi" w:cstheme="minorHAnsi"/>
        </w:rPr>
      </w:pPr>
      <w:r w:rsidRPr="00DA04C1">
        <w:rPr>
          <w:rFonts w:asciiTheme="minorHAnsi" w:hAnsiTheme="minorHAnsi" w:cstheme="minorHAnsi"/>
        </w:rPr>
        <w:t>Zvýšení zaměstnanosti v podporovaných podnicích</w:t>
      </w:r>
    </w:p>
    <w:p w14:paraId="12E61A45" w14:textId="77777777" w:rsidR="00C9474B" w:rsidRDefault="00C9474B" w:rsidP="00AB45DE">
      <w:pPr>
        <w:pStyle w:val="Odstavecseseznamem"/>
        <w:numPr>
          <w:ilvl w:val="1"/>
          <w:numId w:val="11"/>
        </w:numPr>
        <w:overflowPunct w:val="0"/>
        <w:autoSpaceDE w:val="0"/>
        <w:autoSpaceDN w:val="0"/>
        <w:adjustRightInd w:val="0"/>
        <w:spacing w:after="160"/>
        <w:jc w:val="both"/>
        <w:textAlignment w:val="baseline"/>
        <w:rPr>
          <w:rFonts w:asciiTheme="minorHAnsi" w:hAnsiTheme="minorHAnsi" w:cstheme="minorHAnsi"/>
        </w:rPr>
      </w:pPr>
      <w:r w:rsidRPr="00DA04C1">
        <w:rPr>
          <w:rFonts w:asciiTheme="minorHAnsi" w:hAnsiTheme="minorHAnsi" w:cstheme="minorHAnsi"/>
        </w:rPr>
        <w:t>Počet nově vytvořených pracovních míst – ženy</w:t>
      </w:r>
    </w:p>
    <w:p w14:paraId="208A811D" w14:textId="77777777" w:rsidR="00C9474B" w:rsidRPr="00625372" w:rsidRDefault="00C9474B" w:rsidP="00AB45DE">
      <w:pPr>
        <w:pStyle w:val="Odstavecseseznamem"/>
        <w:numPr>
          <w:ilvl w:val="0"/>
          <w:numId w:val="11"/>
        </w:numPr>
        <w:overflowPunct w:val="0"/>
        <w:autoSpaceDE w:val="0"/>
        <w:autoSpaceDN w:val="0"/>
        <w:adjustRightInd w:val="0"/>
        <w:spacing w:after="160"/>
        <w:jc w:val="both"/>
        <w:textAlignment w:val="baseline"/>
        <w:rPr>
          <w:rFonts w:asciiTheme="minorHAnsi" w:hAnsiTheme="minorHAnsi" w:cstheme="minorHAnsi"/>
        </w:rPr>
      </w:pPr>
      <w:r w:rsidRPr="00A14C25">
        <w:rPr>
          <w:rFonts w:asciiTheme="minorHAnsi" w:hAnsiTheme="minorHAnsi" w:cstheme="minorHAnsi"/>
          <w:u w:val="single"/>
        </w:rPr>
        <w:t>povinné k naplnění</w:t>
      </w:r>
      <w:r w:rsidRPr="00A14C25">
        <w:rPr>
          <w:rFonts w:asciiTheme="minorHAnsi" w:hAnsiTheme="minorHAnsi" w:cstheme="minorHAnsi"/>
        </w:rPr>
        <w:t>:</w:t>
      </w:r>
    </w:p>
    <w:p w14:paraId="7C880A47" w14:textId="77777777" w:rsidR="00C9474B" w:rsidRDefault="00C9474B" w:rsidP="00AB45DE">
      <w:pPr>
        <w:pStyle w:val="Odstavecseseznamem"/>
        <w:numPr>
          <w:ilvl w:val="1"/>
          <w:numId w:val="11"/>
        </w:numPr>
        <w:overflowPunct w:val="0"/>
        <w:autoSpaceDE w:val="0"/>
        <w:autoSpaceDN w:val="0"/>
        <w:adjustRightInd w:val="0"/>
        <w:spacing w:after="160"/>
        <w:jc w:val="both"/>
        <w:textAlignment w:val="baseline"/>
        <w:rPr>
          <w:rFonts w:asciiTheme="minorHAnsi" w:hAnsiTheme="minorHAnsi" w:cstheme="minorHAnsi"/>
        </w:rPr>
      </w:pPr>
      <w:r w:rsidRPr="00DA04C1">
        <w:rPr>
          <w:rFonts w:asciiTheme="minorHAnsi" w:hAnsiTheme="minorHAnsi" w:cstheme="minorHAnsi"/>
        </w:rPr>
        <w:t>Počet instalovaných technologií</w:t>
      </w:r>
    </w:p>
    <w:p w14:paraId="16547742" w14:textId="782D1F62" w:rsidR="00D348A7" w:rsidRPr="009E0F69" w:rsidRDefault="00C9474B" w:rsidP="00C9474B">
      <w:pPr>
        <w:pStyle w:val="Default"/>
        <w:spacing w:before="240" w:after="120"/>
        <w:jc w:val="both"/>
        <w:rPr>
          <w:rFonts w:asciiTheme="minorHAnsi" w:hAnsiTheme="minorHAnsi" w:cstheme="minorHAnsi"/>
          <w:b/>
          <w:color w:val="4F81BD" w:themeColor="accent1"/>
        </w:rPr>
      </w:pPr>
      <w:r>
        <w:rPr>
          <w:rFonts w:asciiTheme="minorHAnsi" w:hAnsiTheme="minorHAnsi" w:cstheme="minorHAnsi"/>
          <w:b/>
          <w:color w:val="4F81BD" w:themeColor="accent1"/>
        </w:rPr>
        <w:t>3.4</w:t>
      </w:r>
      <w:r w:rsidR="00D348A7" w:rsidRPr="009E0F69">
        <w:rPr>
          <w:rFonts w:asciiTheme="minorHAnsi" w:hAnsiTheme="minorHAnsi" w:cstheme="minorHAnsi"/>
          <w:b/>
          <w:color w:val="4F81BD" w:themeColor="accent1"/>
        </w:rPr>
        <w:tab/>
        <w:t>Cílová skupina</w:t>
      </w:r>
    </w:p>
    <w:p w14:paraId="416FD899" w14:textId="565D370C" w:rsidR="00E5604F" w:rsidRPr="009E0F69" w:rsidRDefault="005536DC" w:rsidP="00AB45DE">
      <w:pPr>
        <w:pStyle w:val="Odstavecseseznamem"/>
        <w:numPr>
          <w:ilvl w:val="1"/>
          <w:numId w:val="11"/>
        </w:numPr>
        <w:overflowPunct w:val="0"/>
        <w:autoSpaceDE w:val="0"/>
        <w:autoSpaceDN w:val="0"/>
        <w:adjustRightInd w:val="0"/>
        <w:spacing w:after="160"/>
        <w:ind w:hanging="357"/>
        <w:jc w:val="both"/>
        <w:textAlignment w:val="baseline"/>
        <w:rPr>
          <w:rFonts w:asciiTheme="minorHAnsi" w:hAnsiTheme="minorHAnsi" w:cstheme="minorHAnsi"/>
        </w:rPr>
      </w:pPr>
      <w:r w:rsidRPr="005536DC">
        <w:rPr>
          <w:rFonts w:asciiTheme="minorHAnsi" w:hAnsiTheme="minorHAnsi" w:cstheme="minorHAnsi"/>
        </w:rPr>
        <w:t>Podnikající fyzická a právnická osoba</w:t>
      </w:r>
      <w:r w:rsidRPr="00043AE8">
        <w:rPr>
          <w:rFonts w:asciiTheme="minorHAnsi" w:hAnsiTheme="minorHAnsi" w:cstheme="minorHAnsi"/>
          <w:vertAlign w:val="superscript"/>
        </w:rPr>
        <w:footnoteReference w:id="5"/>
      </w:r>
      <w:r w:rsidRPr="00043AE8">
        <w:rPr>
          <w:rFonts w:asciiTheme="minorHAnsi" w:hAnsiTheme="minorHAnsi" w:cstheme="minorHAnsi"/>
          <w:vertAlign w:val="superscript"/>
        </w:rPr>
        <w:t>,</w:t>
      </w:r>
      <w:r w:rsidRPr="005536DC">
        <w:rPr>
          <w:rFonts w:asciiTheme="minorHAnsi" w:hAnsiTheme="minorHAnsi" w:cstheme="minorHAnsi"/>
        </w:rPr>
        <w:t xml:space="preserve"> která splňuje definici mikropodniku vymezenou v Doporučení 2003/361/ES</w:t>
      </w:r>
      <w:r w:rsidRPr="00AB45DE">
        <w:rPr>
          <w:rFonts w:asciiTheme="minorHAnsi" w:hAnsiTheme="minorHAnsi" w:cstheme="minorHAnsi"/>
          <w:vertAlign w:val="superscript"/>
        </w:rPr>
        <w:footnoteReference w:id="6"/>
      </w:r>
      <w:r>
        <w:rPr>
          <w:rFonts w:cstheme="minorHAnsi"/>
          <w:sz w:val="24"/>
          <w:szCs w:val="24"/>
        </w:rPr>
        <w:t>.</w:t>
      </w:r>
    </w:p>
    <w:p w14:paraId="7AD53334" w14:textId="77777777" w:rsidR="00C11531" w:rsidRPr="008B4E7A" w:rsidRDefault="00C11531" w:rsidP="00AB45DE">
      <w:pPr>
        <w:pStyle w:val="Nadpis2"/>
        <w:numPr>
          <w:ilvl w:val="0"/>
          <w:numId w:val="12"/>
        </w:numPr>
        <w:ind w:left="57" w:hanging="57"/>
        <w:rPr>
          <w:rFonts w:cstheme="minorHAnsi"/>
          <w:i w:val="0"/>
          <w:color w:val="4F81BD" w:themeColor="accent1"/>
          <w:sz w:val="28"/>
        </w:rPr>
      </w:pPr>
      <w:bookmarkStart w:id="9" w:name="_Toc405547077"/>
      <w:bookmarkStart w:id="10" w:name="_Toc411947666"/>
      <w:r w:rsidRPr="008B4E7A">
        <w:rPr>
          <w:rFonts w:cstheme="minorHAnsi"/>
          <w:i w:val="0"/>
          <w:color w:val="4F81BD" w:themeColor="accent1"/>
          <w:sz w:val="28"/>
        </w:rPr>
        <w:t>Vymezení příjemců podpory</w:t>
      </w:r>
      <w:bookmarkEnd w:id="9"/>
      <w:bookmarkEnd w:id="10"/>
    </w:p>
    <w:p w14:paraId="601A58FC" w14:textId="061CE41A" w:rsidR="00C11531" w:rsidRPr="008B4E7A" w:rsidRDefault="00C9474B" w:rsidP="00AB45DE">
      <w:pPr>
        <w:pStyle w:val="Nadpis3"/>
        <w:numPr>
          <w:ilvl w:val="1"/>
          <w:numId w:val="14"/>
        </w:numPr>
        <w:rPr>
          <w:rFonts w:cstheme="minorHAnsi"/>
          <w:color w:val="0070C0"/>
          <w:sz w:val="24"/>
          <w:szCs w:val="24"/>
        </w:rPr>
      </w:pPr>
      <w:bookmarkStart w:id="11" w:name="_Toc405547078"/>
      <w:bookmarkStart w:id="12" w:name="_Toc411947667"/>
      <w:r>
        <w:rPr>
          <w:rFonts w:cstheme="minorHAnsi"/>
          <w:color w:val="4F81BD" w:themeColor="accent1"/>
          <w:sz w:val="24"/>
          <w:szCs w:val="24"/>
        </w:rPr>
        <w:t xml:space="preserve">      </w:t>
      </w:r>
      <w:r w:rsidR="00C11531" w:rsidRPr="008B4E7A">
        <w:rPr>
          <w:rFonts w:cstheme="minorHAnsi"/>
          <w:color w:val="4F81BD" w:themeColor="accent1"/>
          <w:sz w:val="24"/>
          <w:szCs w:val="24"/>
        </w:rPr>
        <w:t>Příjemce podpory musí k datu podání žádosti splňovat následující podmínky:</w:t>
      </w:r>
      <w:bookmarkEnd w:id="11"/>
      <w:bookmarkEnd w:id="12"/>
    </w:p>
    <w:p w14:paraId="6DD4A891" w14:textId="77777777" w:rsidR="0099599A" w:rsidRPr="0099599A" w:rsidRDefault="0099599A" w:rsidP="00B94951">
      <w:pPr>
        <w:pStyle w:val="normln0"/>
        <w:numPr>
          <w:ilvl w:val="0"/>
          <w:numId w:val="3"/>
        </w:numPr>
        <w:tabs>
          <w:tab w:val="clear" w:pos="0"/>
          <w:tab w:val="left" w:pos="708"/>
        </w:tabs>
        <w:spacing w:line="276" w:lineRule="auto"/>
        <w:ind w:left="714" w:hanging="357"/>
        <w:rPr>
          <w:rFonts w:asciiTheme="minorHAnsi" w:hAnsiTheme="minorHAnsi" w:cstheme="minorHAnsi"/>
          <w:sz w:val="22"/>
          <w:szCs w:val="22"/>
        </w:rPr>
      </w:pPr>
      <w:r w:rsidRPr="0099599A">
        <w:rPr>
          <w:rFonts w:asciiTheme="minorHAnsi" w:hAnsiTheme="minorHAnsi" w:cstheme="minorHAnsi"/>
          <w:sz w:val="22"/>
          <w:szCs w:val="22"/>
        </w:rPr>
        <w:t>je oprávněn k podnikání na území České republiky odpovídajícímu podporované ekonomické činnosti, k jejímuž uskutečňování je realizován projekt,</w:t>
      </w:r>
    </w:p>
    <w:p w14:paraId="1253A788" w14:textId="29C7F6DD" w:rsidR="0099599A" w:rsidRPr="0099599A" w:rsidRDefault="0099599A" w:rsidP="00B94951">
      <w:pPr>
        <w:pStyle w:val="normln0"/>
        <w:numPr>
          <w:ilvl w:val="0"/>
          <w:numId w:val="3"/>
        </w:numPr>
        <w:tabs>
          <w:tab w:val="clear" w:pos="0"/>
          <w:tab w:val="left" w:pos="708"/>
        </w:tabs>
        <w:spacing w:line="276" w:lineRule="auto"/>
        <w:ind w:left="714" w:hanging="357"/>
        <w:rPr>
          <w:rFonts w:asciiTheme="minorHAnsi" w:hAnsiTheme="minorHAnsi" w:cstheme="minorHAnsi"/>
          <w:sz w:val="22"/>
          <w:szCs w:val="22"/>
        </w:rPr>
      </w:pPr>
      <w:r w:rsidRPr="0099599A">
        <w:rPr>
          <w:rFonts w:asciiTheme="minorHAnsi" w:hAnsiTheme="minorHAnsi" w:cstheme="minorHAnsi"/>
          <w:sz w:val="22"/>
          <w:szCs w:val="22"/>
        </w:rPr>
        <w:t>jeho podnikatelská historie není starší 3 let, k datu podání žádosti o podporu</w:t>
      </w:r>
      <w:r w:rsidR="00FC31CE">
        <w:rPr>
          <w:rFonts w:asciiTheme="minorHAnsi" w:hAnsiTheme="minorHAnsi" w:cstheme="minorHAnsi"/>
          <w:sz w:val="22"/>
          <w:szCs w:val="22"/>
        </w:rPr>
        <w:t>,</w:t>
      </w:r>
    </w:p>
    <w:p w14:paraId="2E4ED2C4" w14:textId="77777777" w:rsidR="00C11531" w:rsidRPr="008B4E7A" w:rsidRDefault="00C11531" w:rsidP="00043AE8">
      <w:pPr>
        <w:pStyle w:val="normln0"/>
        <w:numPr>
          <w:ilvl w:val="0"/>
          <w:numId w:val="3"/>
        </w:numPr>
        <w:tabs>
          <w:tab w:val="clear" w:pos="0"/>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je podle svého čestného prohlášení registrován jako poplatník daně z příjmu na finančním úřadě podle § 125 zákona č. 280/2009 Sb., daňový řád, v platném znění,</w:t>
      </w:r>
    </w:p>
    <w:p w14:paraId="20F8722F" w14:textId="77777777" w:rsidR="00C11531" w:rsidRPr="008B4E7A" w:rsidRDefault="00C11531" w:rsidP="00043AE8">
      <w:pPr>
        <w:pStyle w:val="normln0"/>
        <w:numPr>
          <w:ilvl w:val="0"/>
          <w:numId w:val="3"/>
        </w:numPr>
        <w:tabs>
          <w:tab w:val="clear" w:pos="0"/>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nemá podle svého čestného prohlášení žádné nedoplatky vůči vybraným institucím</w:t>
      </w:r>
      <w:r w:rsidRPr="008B4E7A">
        <w:rPr>
          <w:rStyle w:val="Znakapoznpodarou"/>
          <w:rFonts w:asciiTheme="minorHAnsi" w:hAnsiTheme="minorHAnsi" w:cstheme="minorHAnsi"/>
          <w:sz w:val="22"/>
          <w:szCs w:val="22"/>
        </w:rPr>
        <w:footnoteReference w:id="7"/>
      </w:r>
      <w:r w:rsidRPr="008B4E7A">
        <w:rPr>
          <w:rFonts w:asciiTheme="minorHAnsi" w:hAnsiTheme="minorHAnsi" w:cstheme="minorHAnsi"/>
          <w:sz w:val="22"/>
          <w:szCs w:val="22"/>
        </w:rPr>
        <w:t xml:space="preserve"> a vůči poskytovatelům podpory z projektů spolufinancovaných z rozpočtu Evropské unie. Posečkání s úhradou nedoplatků nebo dohoda o úhradě nedoplatků se považují za vypořádané nedoplatky,</w:t>
      </w:r>
    </w:p>
    <w:p w14:paraId="76414BC3" w14:textId="77777777" w:rsidR="00C11531" w:rsidRPr="008B4E7A" w:rsidRDefault="00C11531" w:rsidP="00043AE8">
      <w:pPr>
        <w:pStyle w:val="normln0"/>
        <w:numPr>
          <w:ilvl w:val="0"/>
          <w:numId w:val="3"/>
        </w:numPr>
        <w:tabs>
          <w:tab w:val="clear" w:pos="0"/>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nemá podle svého čestného prohlášení nedoplatky z titulu mzdových nároků jeho zaměstnanců,</w:t>
      </w:r>
    </w:p>
    <w:p w14:paraId="4166E531" w14:textId="374E63DC" w:rsidR="00552E98" w:rsidRPr="008B4E7A" w:rsidRDefault="00C11531" w:rsidP="00043AE8">
      <w:pPr>
        <w:pStyle w:val="normln0"/>
        <w:numPr>
          <w:ilvl w:val="0"/>
          <w:numId w:val="3"/>
        </w:numPr>
        <w:tabs>
          <w:tab w:val="clear" w:pos="0"/>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 xml:space="preserve">nemá </w:t>
      </w:r>
      <w:r w:rsidR="00BE4EC9" w:rsidRPr="008B4E7A">
        <w:rPr>
          <w:rFonts w:asciiTheme="minorHAnsi" w:hAnsiTheme="minorHAnsi" w:cstheme="minorHAnsi"/>
          <w:sz w:val="22"/>
          <w:szCs w:val="22"/>
        </w:rPr>
        <w:t>ne</w:t>
      </w:r>
      <w:r w:rsidRPr="008B4E7A">
        <w:rPr>
          <w:rFonts w:asciiTheme="minorHAnsi" w:hAnsiTheme="minorHAnsi" w:cstheme="minorHAnsi"/>
          <w:sz w:val="22"/>
          <w:szCs w:val="22"/>
        </w:rPr>
        <w:t xml:space="preserve">uhrazený závazek vzniklý na základě příkazu k vrácení finančních prostředků vydaného po předchozím rozhodnutí Komise prohlašujícím, že podpora je protiprávní a </w:t>
      </w:r>
      <w:r w:rsidR="00043AE8">
        <w:rPr>
          <w:rFonts w:asciiTheme="minorHAnsi" w:hAnsiTheme="minorHAnsi" w:cstheme="minorHAnsi"/>
          <w:sz w:val="22"/>
          <w:szCs w:val="22"/>
        </w:rPr>
        <w:t>neslučitelná se společným trhem</w:t>
      </w:r>
      <w:r w:rsidR="00E77853" w:rsidRPr="008B4E7A">
        <w:rPr>
          <w:rFonts w:asciiTheme="minorHAnsi" w:hAnsiTheme="minorHAnsi" w:cstheme="minorHAnsi"/>
          <w:sz w:val="22"/>
          <w:szCs w:val="22"/>
        </w:rPr>
        <w:t>.</w:t>
      </w:r>
    </w:p>
    <w:p w14:paraId="23736DA8" w14:textId="3D92939A" w:rsidR="00C11531" w:rsidRPr="008B4E7A" w:rsidRDefault="00C9474B" w:rsidP="00AB45DE">
      <w:pPr>
        <w:pStyle w:val="Nadpis3"/>
        <w:numPr>
          <w:ilvl w:val="1"/>
          <w:numId w:val="14"/>
        </w:numPr>
        <w:rPr>
          <w:rFonts w:cstheme="minorHAnsi"/>
          <w:color w:val="0070C0"/>
          <w:sz w:val="24"/>
          <w:szCs w:val="24"/>
        </w:rPr>
      </w:pPr>
      <w:bookmarkStart w:id="13" w:name="_Toc405547079"/>
      <w:bookmarkStart w:id="14" w:name="_Toc411947668"/>
      <w:r>
        <w:rPr>
          <w:rFonts w:cstheme="minorHAnsi"/>
          <w:color w:val="0070C0"/>
          <w:sz w:val="24"/>
          <w:szCs w:val="24"/>
        </w:rPr>
        <w:tab/>
      </w:r>
      <w:r w:rsidR="00C11531" w:rsidRPr="008B4E7A">
        <w:rPr>
          <w:rFonts w:cstheme="minorHAnsi"/>
          <w:color w:val="0070C0"/>
          <w:sz w:val="24"/>
          <w:szCs w:val="24"/>
        </w:rPr>
        <w:t xml:space="preserve">Příjemcem podpory nemůže být subjekt, pokud k datu podání žádosti podle </w:t>
      </w:r>
      <w:r w:rsidR="00E5604F" w:rsidRPr="008B4E7A">
        <w:rPr>
          <w:rFonts w:cstheme="minorHAnsi"/>
          <w:color w:val="0070C0"/>
          <w:sz w:val="24"/>
          <w:szCs w:val="24"/>
        </w:rPr>
        <w:t>svého čestného</w:t>
      </w:r>
      <w:r w:rsidR="00C11531" w:rsidRPr="008B4E7A">
        <w:rPr>
          <w:rFonts w:cstheme="minorHAnsi"/>
          <w:color w:val="0070C0"/>
          <w:sz w:val="24"/>
          <w:szCs w:val="24"/>
        </w:rPr>
        <w:t xml:space="preserve"> prohlášení</w:t>
      </w:r>
      <w:bookmarkEnd w:id="13"/>
      <w:r w:rsidR="00C11531" w:rsidRPr="008B4E7A">
        <w:rPr>
          <w:rFonts w:cstheme="minorHAnsi"/>
          <w:color w:val="0070C0"/>
          <w:sz w:val="24"/>
          <w:szCs w:val="24"/>
        </w:rPr>
        <w:t>:</w:t>
      </w:r>
      <w:bookmarkEnd w:id="14"/>
    </w:p>
    <w:p w14:paraId="1E428C3E" w14:textId="77777777" w:rsidR="00C11531" w:rsidRPr="008B4E7A" w:rsidRDefault="00C11531" w:rsidP="00AB45DE">
      <w:pPr>
        <w:pStyle w:val="normln0"/>
        <w:numPr>
          <w:ilvl w:val="0"/>
          <w:numId w:val="4"/>
        </w:numPr>
        <w:tabs>
          <w:tab w:val="clear" w:pos="0"/>
        </w:tabs>
        <w:spacing w:line="276" w:lineRule="auto"/>
        <w:rPr>
          <w:rFonts w:asciiTheme="minorHAnsi" w:hAnsiTheme="minorHAnsi" w:cstheme="minorHAnsi"/>
          <w:sz w:val="22"/>
          <w:szCs w:val="22"/>
        </w:rPr>
      </w:pPr>
      <w:r w:rsidRPr="008B4E7A">
        <w:rPr>
          <w:rFonts w:asciiTheme="minorHAnsi" w:hAnsiTheme="minorHAnsi" w:cstheme="minorHAnsi"/>
          <w:sz w:val="22"/>
          <w:szCs w:val="22"/>
        </w:rPr>
        <w:t>dle zákona o konkurzu a vyrovnání soud na jeho majetek prohlásil konkurz, povolil vyrovnání či zamítl návrh na prohlášení konkurzu pro nedostatek majetku,</w:t>
      </w:r>
    </w:p>
    <w:p w14:paraId="7A0AE190" w14:textId="77777777" w:rsidR="00C11531" w:rsidRPr="008B4E7A" w:rsidRDefault="00C11531" w:rsidP="00AB45DE">
      <w:pPr>
        <w:pStyle w:val="normln0"/>
        <w:numPr>
          <w:ilvl w:val="0"/>
          <w:numId w:val="4"/>
        </w:numPr>
        <w:tabs>
          <w:tab w:val="clear" w:pos="0"/>
          <w:tab w:val="clear" w:pos="714"/>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dle ustanovení § 136 zákona č. 182/2006 Sb. (insolvenční zákon) bylo rozhodnuto o jeho úpadku (pokud je soudem povolena reorganizace, která je podnikem splněna, nenahlíží se na podnik jako na podnik v úpadku a podmínka pro poskytnutí dotace je tak splněna),</w:t>
      </w:r>
    </w:p>
    <w:p w14:paraId="0E7C569D" w14:textId="77777777" w:rsidR="00C11531" w:rsidRPr="008B4E7A" w:rsidRDefault="00C11531" w:rsidP="00AB45DE">
      <w:pPr>
        <w:pStyle w:val="normln0"/>
        <w:numPr>
          <w:ilvl w:val="0"/>
          <w:numId w:val="4"/>
        </w:numPr>
        <w:tabs>
          <w:tab w:val="clear" w:pos="0"/>
          <w:tab w:val="clear" w:pos="714"/>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soud vydal usnesení o nařízení výkonu rozhodnutí na jeho majetek nebo nařídil exekuci jeho majetku,</w:t>
      </w:r>
    </w:p>
    <w:p w14:paraId="53137DE8" w14:textId="77777777" w:rsidR="00C11531" w:rsidRPr="008B4E7A" w:rsidRDefault="00C11531" w:rsidP="00AB45DE">
      <w:pPr>
        <w:pStyle w:val="normln0"/>
        <w:numPr>
          <w:ilvl w:val="0"/>
          <w:numId w:val="4"/>
        </w:numPr>
        <w:tabs>
          <w:tab w:val="clear" w:pos="0"/>
          <w:tab w:val="clear" w:pos="714"/>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je v likvidaci,</w:t>
      </w:r>
    </w:p>
    <w:p w14:paraId="2DD201F4" w14:textId="77777777" w:rsidR="00C11531" w:rsidRPr="008B4E7A" w:rsidRDefault="00C11531" w:rsidP="00AB45DE">
      <w:pPr>
        <w:pStyle w:val="normln0"/>
        <w:numPr>
          <w:ilvl w:val="0"/>
          <w:numId w:val="4"/>
        </w:numPr>
        <w:tabs>
          <w:tab w:val="clear" w:pos="0"/>
          <w:tab w:val="clear" w:pos="714"/>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byl mu soudem nebo správním orgánem uložen zákaz činnosti, týkající se provozování živnosti,</w:t>
      </w:r>
    </w:p>
    <w:p w14:paraId="6CA1AADB" w14:textId="5115B787" w:rsidR="00C11531" w:rsidRPr="008B4E7A" w:rsidRDefault="00C11531" w:rsidP="00AB45DE">
      <w:pPr>
        <w:pStyle w:val="normln0"/>
        <w:numPr>
          <w:ilvl w:val="0"/>
          <w:numId w:val="4"/>
        </w:numPr>
        <w:tabs>
          <w:tab w:val="clear" w:pos="0"/>
          <w:tab w:val="clear" w:pos="714"/>
          <w:tab w:val="left" w:pos="708"/>
        </w:tabs>
        <w:spacing w:line="276" w:lineRule="auto"/>
        <w:rPr>
          <w:rFonts w:asciiTheme="minorHAnsi" w:hAnsiTheme="minorHAnsi" w:cstheme="minorHAnsi"/>
          <w:sz w:val="22"/>
          <w:szCs w:val="22"/>
        </w:rPr>
      </w:pPr>
      <w:r w:rsidRPr="008B4E7A">
        <w:rPr>
          <w:rFonts w:asciiTheme="minorHAnsi" w:hAnsiTheme="minorHAnsi" w:cstheme="minorHAnsi"/>
          <w:sz w:val="22"/>
          <w:szCs w:val="22"/>
        </w:rPr>
        <w:t>je podnikem v obtížích dle</w:t>
      </w:r>
      <w:r w:rsidR="00BE4EC9" w:rsidRPr="008B4E7A">
        <w:rPr>
          <w:rFonts w:asciiTheme="minorHAnsi" w:hAnsiTheme="minorHAnsi" w:cstheme="minorHAnsi"/>
          <w:sz w:val="22"/>
          <w:szCs w:val="22"/>
        </w:rPr>
        <w:t xml:space="preserve"> Nařízení Komise č. 651/2014</w:t>
      </w:r>
      <w:r w:rsidRPr="008B4E7A">
        <w:rPr>
          <w:rFonts w:asciiTheme="minorHAnsi" w:hAnsiTheme="minorHAnsi" w:cstheme="minorHAnsi"/>
          <w:sz w:val="22"/>
          <w:szCs w:val="22"/>
          <w:vertAlign w:val="superscript"/>
        </w:rPr>
        <w:footnoteReference w:id="8"/>
      </w:r>
      <w:r w:rsidRPr="008B4E7A">
        <w:rPr>
          <w:rFonts w:asciiTheme="minorHAnsi" w:hAnsiTheme="minorHAnsi" w:cstheme="minorHAnsi"/>
          <w:sz w:val="22"/>
          <w:szCs w:val="22"/>
          <w:vertAlign w:val="superscript"/>
        </w:rPr>
        <w:t xml:space="preserve"> </w:t>
      </w:r>
      <w:r w:rsidR="007105C9">
        <w:rPr>
          <w:rFonts w:asciiTheme="minorHAnsi" w:hAnsiTheme="minorHAnsi" w:cstheme="minorHAnsi"/>
          <w:sz w:val="22"/>
          <w:szCs w:val="22"/>
        </w:rPr>
        <w:t>.</w:t>
      </w:r>
    </w:p>
    <w:p w14:paraId="3FD2F937" w14:textId="77777777" w:rsidR="00B24BDD" w:rsidRPr="008B4E7A" w:rsidRDefault="009F7487" w:rsidP="00AB45DE">
      <w:pPr>
        <w:pStyle w:val="Nadpis2"/>
        <w:numPr>
          <w:ilvl w:val="0"/>
          <w:numId w:val="12"/>
        </w:numPr>
        <w:ind w:left="57" w:hanging="57"/>
        <w:rPr>
          <w:rFonts w:cstheme="minorHAnsi"/>
          <w:i w:val="0"/>
          <w:color w:val="4F81BD" w:themeColor="accent1"/>
          <w:sz w:val="28"/>
        </w:rPr>
      </w:pPr>
      <w:bookmarkStart w:id="15" w:name="_Toc411947674"/>
      <w:r>
        <w:rPr>
          <w:rFonts w:cstheme="minorHAnsi"/>
          <w:i w:val="0"/>
          <w:color w:val="4F81BD" w:themeColor="accent1"/>
          <w:sz w:val="28"/>
        </w:rPr>
        <w:t>Informace o z</w:t>
      </w:r>
      <w:r w:rsidR="00B24BDD" w:rsidRPr="008B4E7A">
        <w:rPr>
          <w:rFonts w:cstheme="minorHAnsi"/>
          <w:i w:val="0"/>
          <w:color w:val="4F81BD" w:themeColor="accent1"/>
          <w:sz w:val="28"/>
        </w:rPr>
        <w:t>působil</w:t>
      </w:r>
      <w:r>
        <w:rPr>
          <w:rFonts w:cstheme="minorHAnsi"/>
          <w:i w:val="0"/>
          <w:color w:val="4F81BD" w:themeColor="accent1"/>
          <w:sz w:val="28"/>
        </w:rPr>
        <w:t>osti</w:t>
      </w:r>
      <w:r w:rsidR="00B24BDD" w:rsidRPr="008B4E7A">
        <w:rPr>
          <w:rFonts w:cstheme="minorHAnsi"/>
          <w:i w:val="0"/>
          <w:color w:val="4F81BD" w:themeColor="accent1"/>
          <w:sz w:val="28"/>
        </w:rPr>
        <w:t xml:space="preserve"> výdaj</w:t>
      </w:r>
      <w:bookmarkEnd w:id="15"/>
      <w:r>
        <w:rPr>
          <w:rFonts w:cstheme="minorHAnsi"/>
          <w:i w:val="0"/>
          <w:color w:val="4F81BD" w:themeColor="accent1"/>
          <w:sz w:val="28"/>
        </w:rPr>
        <w:t>ů</w:t>
      </w:r>
    </w:p>
    <w:p w14:paraId="514ED72F" w14:textId="77777777" w:rsidR="002C020E" w:rsidRPr="002C020E" w:rsidRDefault="002C020E" w:rsidP="00AB45DE">
      <w:pPr>
        <w:pStyle w:val="Odstavecseseznamem"/>
        <w:keepNext/>
        <w:numPr>
          <w:ilvl w:val="0"/>
          <w:numId w:val="14"/>
        </w:numPr>
        <w:autoSpaceDE w:val="0"/>
        <w:autoSpaceDN w:val="0"/>
        <w:adjustRightInd w:val="0"/>
        <w:spacing w:before="240" w:line="240" w:lineRule="auto"/>
        <w:contextualSpacing w:val="0"/>
        <w:outlineLvl w:val="2"/>
        <w:rPr>
          <w:rFonts w:asciiTheme="minorHAnsi" w:eastAsia="Times New Roman" w:hAnsiTheme="minorHAnsi" w:cstheme="minorHAnsi"/>
          <w:b/>
          <w:bCs/>
          <w:vanish/>
          <w:color w:val="0070C0"/>
          <w:sz w:val="24"/>
          <w:szCs w:val="24"/>
          <w:lang w:eastAsia="cs-CZ"/>
        </w:rPr>
      </w:pPr>
      <w:bookmarkStart w:id="16" w:name="_Toc411947675"/>
    </w:p>
    <w:p w14:paraId="1BAF8B8C" w14:textId="51DE1EC2" w:rsidR="00A05B1C" w:rsidRPr="008B4E7A" w:rsidRDefault="00A05B1C" w:rsidP="00AB45DE">
      <w:pPr>
        <w:pStyle w:val="Nadpis3"/>
        <w:numPr>
          <w:ilvl w:val="1"/>
          <w:numId w:val="14"/>
        </w:numPr>
        <w:ind w:left="709" w:hanging="709"/>
        <w:rPr>
          <w:rFonts w:cstheme="minorHAnsi"/>
          <w:color w:val="0070C0"/>
          <w:sz w:val="24"/>
          <w:szCs w:val="24"/>
        </w:rPr>
      </w:pPr>
      <w:r w:rsidRPr="008B4E7A">
        <w:rPr>
          <w:rFonts w:cstheme="minorHAnsi"/>
          <w:color w:val="0070C0"/>
          <w:sz w:val="24"/>
          <w:szCs w:val="24"/>
        </w:rPr>
        <w:t>Podmínky způsobilosti výdajů</w:t>
      </w:r>
      <w:bookmarkEnd w:id="16"/>
    </w:p>
    <w:p w14:paraId="38894829" w14:textId="77777777" w:rsidR="00E220A5" w:rsidRPr="008B4E7A" w:rsidRDefault="00B24BDD" w:rsidP="00E220A5">
      <w:pPr>
        <w:spacing w:after="0"/>
        <w:ind w:firstLine="708"/>
        <w:rPr>
          <w:rFonts w:cstheme="minorHAnsi"/>
        </w:rPr>
      </w:pPr>
      <w:r w:rsidRPr="008B4E7A">
        <w:rPr>
          <w:rFonts w:cstheme="minorHAnsi"/>
          <w:b/>
        </w:rPr>
        <w:t>Způsobilé výdaje musí splňovat následující podmínky:</w:t>
      </w:r>
    </w:p>
    <w:p w14:paraId="05A21F9F" w14:textId="77777777" w:rsidR="00A05B1C" w:rsidRPr="008B4E7A" w:rsidRDefault="00B430CD" w:rsidP="00AB45DE">
      <w:pPr>
        <w:pStyle w:val="Odstavecseseznamem"/>
        <w:numPr>
          <w:ilvl w:val="0"/>
          <w:numId w:val="7"/>
        </w:numPr>
        <w:spacing w:after="0"/>
        <w:jc w:val="both"/>
        <w:rPr>
          <w:rFonts w:asciiTheme="minorHAnsi" w:hAnsiTheme="minorHAnsi" w:cstheme="minorHAnsi"/>
        </w:rPr>
      </w:pPr>
      <w:r w:rsidRPr="008B4E7A">
        <w:rPr>
          <w:rFonts w:asciiTheme="minorHAnsi" w:hAnsiTheme="minorHAnsi" w:cstheme="minorHAnsi"/>
        </w:rPr>
        <w:t>M</w:t>
      </w:r>
      <w:r w:rsidR="00A05B1C" w:rsidRPr="008B4E7A">
        <w:rPr>
          <w:rFonts w:asciiTheme="minorHAnsi" w:hAnsiTheme="minorHAnsi" w:cstheme="minorHAnsi"/>
        </w:rPr>
        <w:t>usí splňovat obecné principy způsobilosti výdajů z hlediska času, umístění a účelu a mus</w:t>
      </w:r>
      <w:r w:rsidR="004A11FF">
        <w:rPr>
          <w:rFonts w:asciiTheme="minorHAnsi" w:hAnsiTheme="minorHAnsi" w:cstheme="minorHAnsi"/>
        </w:rPr>
        <w:t xml:space="preserve">í </w:t>
      </w:r>
      <w:r w:rsidR="00A05B1C" w:rsidRPr="008B4E7A">
        <w:rPr>
          <w:rFonts w:asciiTheme="minorHAnsi" w:hAnsiTheme="minorHAnsi" w:cstheme="minorHAnsi"/>
        </w:rPr>
        <w:t>být vynaloženy v souladu se zásadami hospodár</w:t>
      </w:r>
      <w:r w:rsidRPr="008B4E7A">
        <w:rPr>
          <w:rFonts w:asciiTheme="minorHAnsi" w:hAnsiTheme="minorHAnsi" w:cstheme="minorHAnsi"/>
        </w:rPr>
        <w:t>nosti, efektivnosti a účelnosti.</w:t>
      </w:r>
    </w:p>
    <w:p w14:paraId="37A3B841" w14:textId="77777777" w:rsidR="00A05B1C" w:rsidRPr="008B4E7A" w:rsidRDefault="00B430CD" w:rsidP="00AB45DE">
      <w:pPr>
        <w:pStyle w:val="Odstavecseseznamem"/>
        <w:numPr>
          <w:ilvl w:val="0"/>
          <w:numId w:val="7"/>
        </w:numPr>
        <w:spacing w:after="0"/>
        <w:jc w:val="both"/>
        <w:rPr>
          <w:rFonts w:asciiTheme="minorHAnsi" w:hAnsiTheme="minorHAnsi" w:cstheme="minorHAnsi"/>
        </w:rPr>
      </w:pPr>
      <w:r w:rsidRPr="008B4E7A">
        <w:rPr>
          <w:rFonts w:asciiTheme="minorHAnsi" w:hAnsiTheme="minorHAnsi" w:cstheme="minorHAnsi"/>
        </w:rPr>
        <w:t>M</w:t>
      </w:r>
      <w:r w:rsidR="00A05B1C" w:rsidRPr="008B4E7A">
        <w:rPr>
          <w:rFonts w:asciiTheme="minorHAnsi" w:hAnsiTheme="minorHAnsi" w:cstheme="minorHAnsi"/>
        </w:rPr>
        <w:t>usí být vynaloženy v souladu s cíli programu a musí bezprostředně souviset s realizací projektu</w:t>
      </w:r>
      <w:r w:rsidR="0082272B" w:rsidRPr="008B4E7A">
        <w:rPr>
          <w:rFonts w:asciiTheme="minorHAnsi" w:hAnsiTheme="minorHAnsi" w:cstheme="minorHAnsi"/>
        </w:rPr>
        <w:t xml:space="preserve"> (musí být uvedeny v Podnikatelském záměru schváleném poskytovatelem dotace, případně v aktualizaci tohoto záměru, kterou schválil poskytov</w:t>
      </w:r>
      <w:r w:rsidRPr="008B4E7A">
        <w:rPr>
          <w:rFonts w:asciiTheme="minorHAnsi" w:hAnsiTheme="minorHAnsi" w:cstheme="minorHAnsi"/>
        </w:rPr>
        <w:t>atel dotace ve změnovém řízení).</w:t>
      </w:r>
    </w:p>
    <w:p w14:paraId="1EE076DF" w14:textId="7953C9A4" w:rsidR="00FA60FE" w:rsidRPr="008B4E7A" w:rsidRDefault="00B430CD" w:rsidP="00AB45DE">
      <w:pPr>
        <w:pStyle w:val="Odstavecseseznamem"/>
        <w:numPr>
          <w:ilvl w:val="0"/>
          <w:numId w:val="7"/>
        </w:numPr>
        <w:spacing w:after="0"/>
        <w:jc w:val="both"/>
        <w:rPr>
          <w:rFonts w:asciiTheme="minorHAnsi" w:hAnsiTheme="minorHAnsi" w:cstheme="minorHAnsi"/>
        </w:rPr>
      </w:pPr>
      <w:r w:rsidRPr="008B4E7A">
        <w:rPr>
          <w:rFonts w:asciiTheme="minorHAnsi" w:hAnsiTheme="minorHAnsi" w:cstheme="minorHAnsi"/>
        </w:rPr>
        <w:t>M</w:t>
      </w:r>
      <w:r w:rsidR="00A05B1C" w:rsidRPr="008B4E7A">
        <w:rPr>
          <w:rFonts w:asciiTheme="minorHAnsi" w:hAnsiTheme="minorHAnsi" w:cstheme="minorHAnsi"/>
        </w:rPr>
        <w:t>usí být vynaloženy nejdřív</w:t>
      </w:r>
      <w:r w:rsidR="00FA60FE" w:rsidRPr="008B4E7A">
        <w:rPr>
          <w:rFonts w:asciiTheme="minorHAnsi" w:hAnsiTheme="minorHAnsi" w:cstheme="minorHAnsi"/>
        </w:rPr>
        <w:t xml:space="preserve">e v den přijatelnosti projektu – </w:t>
      </w:r>
      <w:r w:rsidR="00BE4EC9" w:rsidRPr="008B4E7A">
        <w:rPr>
          <w:rFonts w:asciiTheme="minorHAnsi" w:hAnsiTheme="minorHAnsi" w:cstheme="minorHAnsi"/>
        </w:rPr>
        <w:t xml:space="preserve">tj. </w:t>
      </w:r>
      <w:r w:rsidR="00692AF2">
        <w:rPr>
          <w:rFonts w:asciiTheme="minorHAnsi" w:hAnsiTheme="minorHAnsi" w:cstheme="minorHAnsi"/>
        </w:rPr>
        <w:t xml:space="preserve">v </w:t>
      </w:r>
      <w:r w:rsidR="00FA60FE" w:rsidRPr="008B4E7A">
        <w:rPr>
          <w:rFonts w:asciiTheme="minorHAnsi" w:hAnsiTheme="minorHAnsi" w:cstheme="minorHAnsi"/>
        </w:rPr>
        <w:t xml:space="preserve">den </w:t>
      </w:r>
      <w:r w:rsidR="00BE4EC9" w:rsidRPr="008B4E7A">
        <w:rPr>
          <w:rFonts w:asciiTheme="minorHAnsi" w:hAnsiTheme="minorHAnsi" w:cstheme="minorHAnsi"/>
        </w:rPr>
        <w:t xml:space="preserve">podání </w:t>
      </w:r>
      <w:r w:rsidR="00043AE8">
        <w:rPr>
          <w:rFonts w:asciiTheme="minorHAnsi" w:hAnsiTheme="minorHAnsi" w:cstheme="minorHAnsi"/>
        </w:rPr>
        <w:t>plné</w:t>
      </w:r>
      <w:r w:rsidR="00BE4EC9" w:rsidRPr="008B4E7A">
        <w:rPr>
          <w:rFonts w:asciiTheme="minorHAnsi" w:hAnsiTheme="minorHAnsi" w:cstheme="minorHAnsi"/>
        </w:rPr>
        <w:t xml:space="preserve"> žádosti.</w:t>
      </w:r>
    </w:p>
    <w:p w14:paraId="243D1A03" w14:textId="77777777" w:rsidR="00080737" w:rsidRPr="008B4E7A" w:rsidRDefault="00B430CD" w:rsidP="00AB45DE">
      <w:pPr>
        <w:pStyle w:val="Odstavecseseznamem"/>
        <w:numPr>
          <w:ilvl w:val="0"/>
          <w:numId w:val="7"/>
        </w:numPr>
        <w:spacing w:after="0"/>
        <w:jc w:val="both"/>
        <w:rPr>
          <w:rFonts w:asciiTheme="minorHAnsi" w:hAnsiTheme="minorHAnsi" w:cstheme="minorHAnsi"/>
        </w:rPr>
      </w:pPr>
      <w:r w:rsidRPr="008B4E7A">
        <w:rPr>
          <w:rFonts w:asciiTheme="minorHAnsi" w:hAnsiTheme="minorHAnsi" w:cstheme="minorHAnsi"/>
        </w:rPr>
        <w:t>M</w:t>
      </w:r>
      <w:r w:rsidR="00A05B1C" w:rsidRPr="008B4E7A">
        <w:rPr>
          <w:rFonts w:asciiTheme="minorHAnsi" w:hAnsiTheme="minorHAnsi" w:cstheme="minorHAnsi"/>
        </w:rPr>
        <w:t>usí být před proplacením z ERDF prokazatelně zaplaceny příjemcem podpory (dodavatelům, zaměstnancům apod.), není-li stanoveno jinak</w:t>
      </w:r>
      <w:r w:rsidRPr="008B4E7A">
        <w:rPr>
          <w:rFonts w:asciiTheme="minorHAnsi" w:hAnsiTheme="minorHAnsi" w:cstheme="minorHAnsi"/>
        </w:rPr>
        <w:t>.</w:t>
      </w:r>
    </w:p>
    <w:p w14:paraId="571BA620" w14:textId="77777777" w:rsidR="00080737" w:rsidRPr="008B4E7A" w:rsidRDefault="00B430CD" w:rsidP="00AB45DE">
      <w:pPr>
        <w:pStyle w:val="Odstavecseseznamem"/>
        <w:numPr>
          <w:ilvl w:val="0"/>
          <w:numId w:val="7"/>
        </w:numPr>
        <w:spacing w:after="0"/>
        <w:jc w:val="both"/>
        <w:rPr>
          <w:rFonts w:asciiTheme="minorHAnsi" w:hAnsiTheme="minorHAnsi" w:cstheme="minorHAnsi"/>
        </w:rPr>
      </w:pPr>
      <w:r w:rsidRPr="008B4E7A">
        <w:rPr>
          <w:rFonts w:asciiTheme="minorHAnsi" w:hAnsiTheme="minorHAnsi" w:cstheme="minorHAnsi"/>
        </w:rPr>
        <w:t>M</w:t>
      </w:r>
      <w:r w:rsidR="00477B61" w:rsidRPr="008B4E7A">
        <w:rPr>
          <w:rFonts w:asciiTheme="minorHAnsi" w:hAnsiTheme="minorHAnsi" w:cstheme="minorHAnsi"/>
        </w:rPr>
        <w:t xml:space="preserve">ajetek nelze pořizovat </w:t>
      </w:r>
      <w:r w:rsidR="002D5D7D" w:rsidRPr="008B4E7A">
        <w:rPr>
          <w:rFonts w:asciiTheme="minorHAnsi" w:hAnsiTheme="minorHAnsi" w:cstheme="minorHAnsi"/>
        </w:rPr>
        <w:t>vlastní činností Příjemce</w:t>
      </w:r>
      <w:r w:rsidRPr="008B4E7A">
        <w:rPr>
          <w:rFonts w:asciiTheme="minorHAnsi" w:hAnsiTheme="minorHAnsi" w:cstheme="minorHAnsi"/>
        </w:rPr>
        <w:t>.</w:t>
      </w:r>
    </w:p>
    <w:p w14:paraId="5AC10CF0" w14:textId="77777777" w:rsidR="00A05B1C" w:rsidRPr="008B4E7A" w:rsidRDefault="00B430CD" w:rsidP="00AB45DE">
      <w:pPr>
        <w:pStyle w:val="Odstavecseseznamem"/>
        <w:numPr>
          <w:ilvl w:val="0"/>
          <w:numId w:val="7"/>
        </w:numPr>
        <w:spacing w:after="0"/>
        <w:jc w:val="both"/>
        <w:rPr>
          <w:rFonts w:asciiTheme="minorHAnsi" w:hAnsiTheme="minorHAnsi" w:cstheme="minorHAnsi"/>
        </w:rPr>
      </w:pPr>
      <w:r w:rsidRPr="008B4E7A">
        <w:rPr>
          <w:rFonts w:asciiTheme="minorHAnsi" w:hAnsiTheme="minorHAnsi" w:cstheme="minorHAnsi"/>
        </w:rPr>
        <w:t>M</w:t>
      </w:r>
      <w:r w:rsidR="00A05B1C" w:rsidRPr="008B4E7A">
        <w:rPr>
          <w:rFonts w:asciiTheme="minorHAnsi" w:hAnsiTheme="minorHAnsi" w:cstheme="minorHAnsi"/>
        </w:rPr>
        <w:t>usí být dolož</w:t>
      </w:r>
      <w:r w:rsidR="00856296" w:rsidRPr="008B4E7A">
        <w:rPr>
          <w:rFonts w:asciiTheme="minorHAnsi" w:hAnsiTheme="minorHAnsi" w:cstheme="minorHAnsi"/>
        </w:rPr>
        <w:t>eny průkaznými účetními doklady.</w:t>
      </w:r>
    </w:p>
    <w:p w14:paraId="3B1A41EF" w14:textId="77777777" w:rsidR="00856296" w:rsidRPr="008B4E7A" w:rsidRDefault="00856296" w:rsidP="00AB45DE">
      <w:pPr>
        <w:pStyle w:val="Nadpis3"/>
        <w:numPr>
          <w:ilvl w:val="1"/>
          <w:numId w:val="14"/>
        </w:numPr>
        <w:ind w:left="0" w:firstLine="0"/>
        <w:rPr>
          <w:rFonts w:cstheme="minorHAnsi"/>
          <w:color w:val="0070C0"/>
          <w:sz w:val="24"/>
          <w:szCs w:val="24"/>
        </w:rPr>
      </w:pPr>
      <w:bookmarkStart w:id="17" w:name="_Toc411947676"/>
      <w:r w:rsidRPr="008B4E7A">
        <w:rPr>
          <w:rFonts w:cstheme="minorHAnsi"/>
          <w:color w:val="0070C0"/>
          <w:sz w:val="24"/>
          <w:szCs w:val="24"/>
        </w:rPr>
        <w:t>Vymezení způsobilých výdajů</w:t>
      </w:r>
      <w:bookmarkEnd w:id="17"/>
    </w:p>
    <w:p w14:paraId="106F6612" w14:textId="77777777" w:rsidR="005A00B0" w:rsidRDefault="00043AE8" w:rsidP="00043AE8">
      <w:pPr>
        <w:spacing w:after="0"/>
        <w:jc w:val="both"/>
        <w:rPr>
          <w:rFonts w:cstheme="minorHAnsi"/>
        </w:rPr>
      </w:pPr>
      <w:r w:rsidRPr="00043AE8">
        <w:rPr>
          <w:rFonts w:cstheme="minorHAnsi"/>
        </w:rPr>
        <w:t>Způsobilé výdaje jsou přesně vymezeny v příloze č. 2 této Výzvy</w:t>
      </w:r>
      <w:r w:rsidRPr="009E0F69">
        <w:rPr>
          <w:vertAlign w:val="superscript"/>
        </w:rPr>
        <w:footnoteReference w:id="9"/>
      </w:r>
      <w:r w:rsidRPr="00043AE8">
        <w:rPr>
          <w:rFonts w:cstheme="minorHAnsi"/>
        </w:rPr>
        <w:t>.</w:t>
      </w:r>
      <w:r>
        <w:rPr>
          <w:rFonts w:cstheme="minorHAnsi"/>
        </w:rPr>
        <w:t xml:space="preserve"> </w:t>
      </w:r>
    </w:p>
    <w:p w14:paraId="79603321" w14:textId="1CAB6855" w:rsidR="00856296" w:rsidRPr="00043AE8" w:rsidRDefault="00856296" w:rsidP="00043AE8">
      <w:pPr>
        <w:spacing w:after="0"/>
        <w:jc w:val="both"/>
        <w:rPr>
          <w:rFonts w:cstheme="minorHAnsi"/>
          <w:b/>
        </w:rPr>
      </w:pPr>
      <w:r w:rsidRPr="00043AE8">
        <w:rPr>
          <w:rFonts w:cstheme="minorHAnsi"/>
          <w:b/>
        </w:rPr>
        <w:t>Způsobilými výdaji jsou:</w:t>
      </w:r>
    </w:p>
    <w:p w14:paraId="79CDFD4E" w14:textId="4A66E6B8" w:rsidR="00A34F3A" w:rsidRPr="00A34F3A" w:rsidRDefault="00A34F3A" w:rsidP="00AB45DE">
      <w:pPr>
        <w:pStyle w:val="Odstavecseseznamem"/>
        <w:numPr>
          <w:ilvl w:val="0"/>
          <w:numId w:val="5"/>
        </w:numPr>
        <w:spacing w:after="0"/>
        <w:ind w:left="709" w:hanging="425"/>
        <w:jc w:val="both"/>
        <w:rPr>
          <w:rFonts w:asciiTheme="minorHAnsi" w:hAnsiTheme="minorHAnsi" w:cstheme="minorHAnsi"/>
        </w:rPr>
      </w:pPr>
      <w:r w:rsidRPr="00A34F3A">
        <w:rPr>
          <w:rFonts w:asciiTheme="minorHAnsi" w:hAnsiTheme="minorHAnsi" w:cstheme="minorHAnsi"/>
        </w:rPr>
        <w:t xml:space="preserve">Dlouhodobý hmotný majetek (hmotný majetek u příjemců podpory vedoucích daňovou evidenci) - nákup strojů, zařízení, technologií, HW, které nebyly předmětem odpisu, včetně nezbytného software </w:t>
      </w:r>
      <w:r w:rsidR="001F1C35">
        <w:rPr>
          <w:rFonts w:asciiTheme="minorHAnsi" w:hAnsiTheme="minorHAnsi" w:cstheme="minorHAnsi"/>
        </w:rPr>
        <w:t xml:space="preserve">zajišťujícího jejich funkčnost. </w:t>
      </w:r>
      <w:r w:rsidR="001F1C35" w:rsidRPr="009E0F69">
        <w:rPr>
          <w:rFonts w:asciiTheme="minorHAnsi" w:hAnsiTheme="minorHAnsi" w:cstheme="minorHAnsi"/>
        </w:rPr>
        <w:t xml:space="preserve">Poskytovatel bude v rámci pořízení </w:t>
      </w:r>
      <w:r w:rsidR="001F1C35">
        <w:rPr>
          <w:rFonts w:asciiTheme="minorHAnsi" w:hAnsiTheme="minorHAnsi" w:cstheme="minorHAnsi"/>
        </w:rPr>
        <w:t xml:space="preserve">strojů a zařízení </w:t>
      </w:r>
      <w:r w:rsidR="001F1C35" w:rsidRPr="009E0F69">
        <w:rPr>
          <w:rFonts w:asciiTheme="minorHAnsi" w:hAnsiTheme="minorHAnsi" w:cstheme="minorHAnsi"/>
        </w:rPr>
        <w:t xml:space="preserve">považovat tyto za způsobilé pouze do úrovně hodnoty cen </w:t>
      </w:r>
      <w:r w:rsidR="001F1C35">
        <w:rPr>
          <w:rFonts w:asciiTheme="minorHAnsi" w:hAnsiTheme="minorHAnsi" w:cstheme="minorHAnsi"/>
        </w:rPr>
        <w:t>obvyklých na trhu (v případě, kde se nejedná o unikátní technologie a je možné provést porovnání obvyklých cen na trhu).</w:t>
      </w:r>
    </w:p>
    <w:p w14:paraId="6E7B9A6F" w14:textId="7D9E794F" w:rsidR="00A34F3A" w:rsidRPr="00A34F3A" w:rsidRDefault="00A34F3A" w:rsidP="00AB45DE">
      <w:pPr>
        <w:pStyle w:val="Odstavecseseznamem"/>
        <w:numPr>
          <w:ilvl w:val="0"/>
          <w:numId w:val="5"/>
        </w:numPr>
        <w:spacing w:after="0"/>
        <w:ind w:left="709" w:hanging="425"/>
        <w:jc w:val="both"/>
        <w:rPr>
          <w:rFonts w:asciiTheme="minorHAnsi" w:hAnsiTheme="minorHAnsi" w:cstheme="minorHAnsi"/>
        </w:rPr>
      </w:pPr>
      <w:r>
        <w:rPr>
          <w:rFonts w:asciiTheme="minorHAnsi" w:hAnsiTheme="minorHAnsi" w:cstheme="minorHAnsi"/>
        </w:rPr>
        <w:t>D</w:t>
      </w:r>
      <w:r w:rsidRPr="00A34F3A">
        <w:rPr>
          <w:rFonts w:asciiTheme="minorHAnsi" w:hAnsiTheme="minorHAnsi" w:cstheme="minorHAnsi"/>
        </w:rPr>
        <w:t xml:space="preserve">louhodobý nehmotný majetek - náklady na pořízení patentových licencí, SW nezbytných pro řádný provoz strojů a zařízení pořízených v rámci předmětného projektu. </w:t>
      </w:r>
      <w:r w:rsidR="001F1C35" w:rsidRPr="009E0F69">
        <w:rPr>
          <w:rFonts w:asciiTheme="minorHAnsi" w:hAnsiTheme="minorHAnsi" w:cstheme="minorHAnsi"/>
        </w:rPr>
        <w:t xml:space="preserve">Poskytovatel bude v rámci pořízení </w:t>
      </w:r>
      <w:r w:rsidR="001F1C35" w:rsidRPr="00A34F3A">
        <w:rPr>
          <w:rFonts w:asciiTheme="minorHAnsi" w:hAnsiTheme="minorHAnsi" w:cstheme="minorHAnsi"/>
        </w:rPr>
        <w:t>patentových licencí, SW nezbytných pro řádný provoz strojů a zařízení</w:t>
      </w:r>
      <w:r w:rsidR="001F1C35">
        <w:rPr>
          <w:rFonts w:asciiTheme="minorHAnsi" w:hAnsiTheme="minorHAnsi" w:cstheme="minorHAnsi"/>
        </w:rPr>
        <w:t xml:space="preserve"> </w:t>
      </w:r>
      <w:r w:rsidR="001F1C35" w:rsidRPr="009E0F69">
        <w:rPr>
          <w:rFonts w:asciiTheme="minorHAnsi" w:hAnsiTheme="minorHAnsi" w:cstheme="minorHAnsi"/>
        </w:rPr>
        <w:t xml:space="preserve">považovat tyto za způsobilé pouze do úrovně hodnoty cen </w:t>
      </w:r>
      <w:r w:rsidR="001F1C35">
        <w:rPr>
          <w:rFonts w:asciiTheme="minorHAnsi" w:hAnsiTheme="minorHAnsi" w:cstheme="minorHAnsi"/>
        </w:rPr>
        <w:t>obvyklých na trhu (v případě, kde se nejedná o unikátní technologie a je možné provést porovnání obvyklých cen na trhu).</w:t>
      </w:r>
    </w:p>
    <w:p w14:paraId="16E09355" w14:textId="5E576AB2" w:rsidR="0099599A" w:rsidRPr="00A34F3A" w:rsidRDefault="00A34F3A" w:rsidP="00AB45DE">
      <w:pPr>
        <w:pStyle w:val="Odstavecseseznamem"/>
        <w:numPr>
          <w:ilvl w:val="0"/>
          <w:numId w:val="5"/>
        </w:numPr>
        <w:spacing w:after="0"/>
        <w:ind w:left="709" w:hanging="425"/>
        <w:jc w:val="both"/>
        <w:rPr>
          <w:rFonts w:asciiTheme="minorHAnsi" w:hAnsiTheme="minorHAnsi" w:cstheme="minorHAnsi"/>
        </w:rPr>
      </w:pPr>
      <w:r w:rsidRPr="00A34F3A">
        <w:rPr>
          <w:rFonts w:asciiTheme="minorHAnsi" w:hAnsiTheme="minorHAnsi" w:cstheme="minorHAnsi"/>
        </w:rPr>
        <w:t>Veškerý pořizovaný majetek musí být nový a pořízen za tržních podmínek od třetích osob nespřízněných s kupujícím. Žadatel je povinen při výběru dodavatele postupovat transparentně a nediskriminačně</w:t>
      </w:r>
      <w:r w:rsidR="00F90042">
        <w:rPr>
          <w:rFonts w:asciiTheme="minorHAnsi" w:hAnsiTheme="minorHAnsi" w:cstheme="minorHAnsi"/>
        </w:rPr>
        <w:t xml:space="preserve"> a zamezit střetu zájmu s dodavatelem</w:t>
      </w:r>
      <w:r w:rsidRPr="00A34F3A">
        <w:rPr>
          <w:rFonts w:asciiTheme="minorHAnsi" w:hAnsiTheme="minorHAnsi" w:cstheme="minorHAnsi"/>
        </w:rPr>
        <w:t>. Splnění těchto požadavků je žadatel povinen doložit průkazným způsobem (objektivnost ceny). Za průkazný způsob lze považovat záznam – tabulku s uvedením alespoň 3 různých dodavatelů, která obsahuje ceny nakupovaných položek.</w:t>
      </w:r>
    </w:p>
    <w:p w14:paraId="4080D2DC" w14:textId="77777777" w:rsidR="00763A0E" w:rsidRPr="009E0F69" w:rsidRDefault="00763A0E" w:rsidP="00AB45DE">
      <w:pPr>
        <w:pStyle w:val="Nadpis3"/>
        <w:numPr>
          <w:ilvl w:val="1"/>
          <w:numId w:val="14"/>
        </w:numPr>
        <w:ind w:left="0" w:firstLine="0"/>
        <w:rPr>
          <w:rFonts w:cstheme="minorHAnsi"/>
          <w:color w:val="0070C0"/>
          <w:sz w:val="24"/>
          <w:szCs w:val="24"/>
        </w:rPr>
      </w:pPr>
      <w:bookmarkStart w:id="18" w:name="_Toc203207436"/>
      <w:bookmarkStart w:id="19" w:name="_Toc411947677"/>
      <w:r w:rsidRPr="009E0F69">
        <w:rPr>
          <w:rFonts w:cstheme="minorHAnsi"/>
          <w:color w:val="0070C0"/>
          <w:sz w:val="24"/>
          <w:szCs w:val="24"/>
        </w:rPr>
        <w:t>Položky nezařaditelné mezi způsobilé výdaje</w:t>
      </w:r>
      <w:bookmarkEnd w:id="18"/>
      <w:bookmarkEnd w:id="19"/>
    </w:p>
    <w:p w14:paraId="2926177E" w14:textId="77777777" w:rsidR="00763A0E" w:rsidRPr="00554540" w:rsidRDefault="00763A0E" w:rsidP="00554540">
      <w:pPr>
        <w:spacing w:after="0"/>
        <w:ind w:firstLine="708"/>
        <w:jc w:val="both"/>
        <w:rPr>
          <w:rFonts w:cstheme="minorHAnsi"/>
          <w:b/>
        </w:rPr>
      </w:pPr>
      <w:r w:rsidRPr="00554540">
        <w:rPr>
          <w:rFonts w:cstheme="minorHAnsi"/>
          <w:b/>
        </w:rPr>
        <w:t>Způsobilými výdaji nejsou:</w:t>
      </w:r>
    </w:p>
    <w:p w14:paraId="356000E2" w14:textId="11F12BF5" w:rsidR="009822EC" w:rsidRPr="009E0F69" w:rsidRDefault="009822EC" w:rsidP="00AB45DE">
      <w:pPr>
        <w:pStyle w:val="Odstavecseseznamem"/>
        <w:numPr>
          <w:ilvl w:val="0"/>
          <w:numId w:val="9"/>
        </w:numPr>
        <w:spacing w:after="0"/>
        <w:jc w:val="both"/>
        <w:rPr>
          <w:rFonts w:asciiTheme="minorHAnsi" w:hAnsiTheme="minorHAnsi" w:cstheme="minorHAnsi"/>
        </w:rPr>
      </w:pPr>
      <w:r w:rsidRPr="009E0F69">
        <w:rPr>
          <w:rFonts w:asciiTheme="minorHAnsi" w:hAnsiTheme="minorHAnsi" w:cstheme="minorHAnsi"/>
        </w:rPr>
        <w:t xml:space="preserve">DPH, pokud </w:t>
      </w:r>
      <w:r w:rsidR="00B430CD" w:rsidRPr="009E0F69">
        <w:rPr>
          <w:rFonts w:asciiTheme="minorHAnsi" w:hAnsiTheme="minorHAnsi" w:cstheme="minorHAnsi"/>
        </w:rPr>
        <w:t>je příjemce podpory plátcem DPH</w:t>
      </w:r>
      <w:r w:rsidR="002C020E">
        <w:rPr>
          <w:rFonts w:asciiTheme="minorHAnsi" w:hAnsiTheme="minorHAnsi" w:cstheme="minorHAnsi"/>
        </w:rPr>
        <w:t>;</w:t>
      </w:r>
    </w:p>
    <w:p w14:paraId="3F0EBC36" w14:textId="6C3021AE" w:rsidR="009822EC" w:rsidRPr="009E0F69" w:rsidRDefault="00B430CD" w:rsidP="00AB45DE">
      <w:pPr>
        <w:pStyle w:val="Odstavecseseznamem"/>
        <w:numPr>
          <w:ilvl w:val="0"/>
          <w:numId w:val="9"/>
        </w:numPr>
        <w:spacing w:after="0"/>
        <w:ind w:left="851" w:hanging="425"/>
        <w:jc w:val="both"/>
        <w:rPr>
          <w:rFonts w:asciiTheme="minorHAnsi" w:hAnsiTheme="minorHAnsi" w:cstheme="minorHAnsi"/>
        </w:rPr>
      </w:pPr>
      <w:r w:rsidRPr="009E0F69">
        <w:rPr>
          <w:rFonts w:asciiTheme="minorHAnsi" w:hAnsiTheme="minorHAnsi" w:cstheme="minorHAnsi"/>
        </w:rPr>
        <w:t>V</w:t>
      </w:r>
      <w:r w:rsidR="009822EC" w:rsidRPr="009E0F69">
        <w:rPr>
          <w:rFonts w:asciiTheme="minorHAnsi" w:hAnsiTheme="minorHAnsi" w:cstheme="minorHAnsi"/>
        </w:rPr>
        <w:t>ýdaje vzniklé nebo uhrazené před datem přijatelnosti projektu</w:t>
      </w:r>
      <w:r w:rsidR="002C020E">
        <w:rPr>
          <w:rFonts w:asciiTheme="minorHAnsi" w:hAnsiTheme="minorHAnsi" w:cstheme="minorHAnsi"/>
        </w:rPr>
        <w:t>;</w:t>
      </w:r>
    </w:p>
    <w:p w14:paraId="335742DA" w14:textId="5B286835" w:rsidR="009822EC" w:rsidRPr="009E0F69" w:rsidRDefault="00B430CD" w:rsidP="00AB45DE">
      <w:pPr>
        <w:pStyle w:val="Odstavecseseznamem"/>
        <w:numPr>
          <w:ilvl w:val="0"/>
          <w:numId w:val="9"/>
        </w:numPr>
        <w:spacing w:after="0"/>
        <w:ind w:left="851" w:hanging="425"/>
        <w:jc w:val="both"/>
        <w:rPr>
          <w:rFonts w:asciiTheme="minorHAnsi" w:hAnsiTheme="minorHAnsi" w:cstheme="minorHAnsi"/>
        </w:rPr>
      </w:pPr>
      <w:r w:rsidRPr="009E0F69">
        <w:rPr>
          <w:rFonts w:asciiTheme="minorHAnsi" w:hAnsiTheme="minorHAnsi" w:cstheme="minorHAnsi"/>
        </w:rPr>
        <w:t>S</w:t>
      </w:r>
      <w:r w:rsidR="009822EC" w:rsidRPr="009E0F69">
        <w:rPr>
          <w:rFonts w:asciiTheme="minorHAnsi" w:hAnsiTheme="minorHAnsi" w:cstheme="minorHAnsi"/>
        </w:rPr>
        <w:t>plátky půjček a úvěrů</w:t>
      </w:r>
      <w:r w:rsidR="002C020E">
        <w:rPr>
          <w:rFonts w:asciiTheme="minorHAnsi" w:hAnsiTheme="minorHAnsi" w:cstheme="minorHAnsi"/>
        </w:rPr>
        <w:t>;</w:t>
      </w:r>
    </w:p>
    <w:p w14:paraId="29A4E774" w14:textId="0772AF32" w:rsidR="00C9474B" w:rsidRDefault="00B430CD" w:rsidP="00AB45DE">
      <w:pPr>
        <w:pStyle w:val="Odstavecseseznamem"/>
        <w:numPr>
          <w:ilvl w:val="0"/>
          <w:numId w:val="9"/>
        </w:numPr>
        <w:spacing w:after="0"/>
        <w:ind w:left="851" w:hanging="425"/>
        <w:jc w:val="both"/>
        <w:rPr>
          <w:rFonts w:asciiTheme="minorHAnsi" w:hAnsiTheme="minorHAnsi" w:cstheme="minorHAnsi"/>
        </w:rPr>
      </w:pPr>
      <w:r w:rsidRPr="009E0F69">
        <w:rPr>
          <w:rFonts w:asciiTheme="minorHAnsi" w:hAnsiTheme="minorHAnsi" w:cstheme="minorHAnsi"/>
        </w:rPr>
        <w:t>Sankce a penále</w:t>
      </w:r>
      <w:r w:rsidR="002C020E">
        <w:rPr>
          <w:rFonts w:asciiTheme="minorHAnsi" w:hAnsiTheme="minorHAnsi" w:cstheme="minorHAnsi"/>
        </w:rPr>
        <w:t>;</w:t>
      </w:r>
    </w:p>
    <w:p w14:paraId="41868C1F" w14:textId="06EE2E85" w:rsidR="00C9474B" w:rsidRDefault="00C9474B" w:rsidP="00AB45DE">
      <w:pPr>
        <w:pStyle w:val="Odstavecseseznamem"/>
        <w:numPr>
          <w:ilvl w:val="0"/>
          <w:numId w:val="9"/>
        </w:numPr>
        <w:spacing w:after="0"/>
        <w:ind w:left="851" w:hanging="425"/>
        <w:jc w:val="both"/>
        <w:rPr>
          <w:rFonts w:asciiTheme="minorHAnsi" w:hAnsiTheme="minorHAnsi" w:cstheme="minorHAnsi"/>
        </w:rPr>
      </w:pPr>
      <w:r w:rsidRPr="00C9474B">
        <w:rPr>
          <w:rFonts w:asciiTheme="minorHAnsi" w:hAnsiTheme="minorHAnsi" w:cstheme="minorHAnsi"/>
        </w:rPr>
        <w:t>S</w:t>
      </w:r>
      <w:r w:rsidR="00A34F3A" w:rsidRPr="00C9474B">
        <w:rPr>
          <w:rFonts w:asciiTheme="minorHAnsi" w:hAnsiTheme="minorHAnsi" w:cstheme="minorHAnsi"/>
        </w:rPr>
        <w:t>tavební práce</w:t>
      </w:r>
      <w:r w:rsidR="002C020E">
        <w:rPr>
          <w:rFonts w:asciiTheme="minorHAnsi" w:hAnsiTheme="minorHAnsi" w:cstheme="minorHAnsi"/>
        </w:rPr>
        <w:t>;</w:t>
      </w:r>
    </w:p>
    <w:p w14:paraId="3C5E11F4" w14:textId="694E33A1" w:rsidR="00C9474B" w:rsidRDefault="00A34F3A" w:rsidP="00AB45DE">
      <w:pPr>
        <w:pStyle w:val="Odstavecseseznamem"/>
        <w:numPr>
          <w:ilvl w:val="0"/>
          <w:numId w:val="9"/>
        </w:numPr>
        <w:spacing w:after="0"/>
        <w:ind w:left="851" w:hanging="425"/>
        <w:jc w:val="both"/>
        <w:rPr>
          <w:rFonts w:asciiTheme="minorHAnsi" w:hAnsiTheme="minorHAnsi" w:cstheme="minorHAnsi"/>
        </w:rPr>
      </w:pPr>
      <w:r w:rsidRPr="00C9474B">
        <w:rPr>
          <w:rFonts w:asciiTheme="minorHAnsi" w:hAnsiTheme="minorHAnsi" w:cstheme="minorHAnsi"/>
        </w:rPr>
        <w:t>Drobný hmotný a nehmotný majetek</w:t>
      </w:r>
      <w:r w:rsidR="002C020E">
        <w:rPr>
          <w:rFonts w:asciiTheme="minorHAnsi" w:hAnsiTheme="minorHAnsi" w:cstheme="minorHAnsi"/>
        </w:rPr>
        <w:t>;</w:t>
      </w:r>
    </w:p>
    <w:p w14:paraId="66D51324" w14:textId="718801EF" w:rsidR="00C9474B" w:rsidRDefault="00A34F3A" w:rsidP="00AB45DE">
      <w:pPr>
        <w:pStyle w:val="Odstavecseseznamem"/>
        <w:numPr>
          <w:ilvl w:val="0"/>
          <w:numId w:val="9"/>
        </w:numPr>
        <w:spacing w:after="0"/>
        <w:ind w:left="851" w:hanging="425"/>
        <w:jc w:val="both"/>
        <w:rPr>
          <w:rFonts w:asciiTheme="minorHAnsi" w:hAnsiTheme="minorHAnsi" w:cstheme="minorHAnsi"/>
        </w:rPr>
      </w:pPr>
      <w:r w:rsidRPr="00C9474B">
        <w:rPr>
          <w:rFonts w:asciiTheme="minorHAnsi" w:hAnsiTheme="minorHAnsi" w:cstheme="minorHAnsi"/>
        </w:rPr>
        <w:t>Provozní výdaje</w:t>
      </w:r>
      <w:r w:rsidR="002C020E">
        <w:rPr>
          <w:rFonts w:asciiTheme="minorHAnsi" w:hAnsiTheme="minorHAnsi" w:cstheme="minorHAnsi"/>
        </w:rPr>
        <w:t>;</w:t>
      </w:r>
    </w:p>
    <w:p w14:paraId="59BC2AD1" w14:textId="07190B80" w:rsidR="00C9474B" w:rsidRDefault="00A34F3A" w:rsidP="00AB45DE">
      <w:pPr>
        <w:pStyle w:val="Odstavecseseznamem"/>
        <w:numPr>
          <w:ilvl w:val="0"/>
          <w:numId w:val="9"/>
        </w:numPr>
        <w:spacing w:after="0"/>
        <w:ind w:left="851" w:hanging="425"/>
        <w:jc w:val="both"/>
        <w:rPr>
          <w:rFonts w:asciiTheme="minorHAnsi" w:hAnsiTheme="minorHAnsi" w:cstheme="minorHAnsi"/>
        </w:rPr>
      </w:pPr>
      <w:r w:rsidRPr="00C9474B">
        <w:rPr>
          <w:rFonts w:asciiTheme="minorHAnsi" w:hAnsiTheme="minorHAnsi" w:cstheme="minorHAnsi"/>
        </w:rPr>
        <w:t>Výdaje na záruky, pojištění, úroky, bankovní poplatky, kursové ztráty, celní a správní poplatky</w:t>
      </w:r>
      <w:r w:rsidR="002C020E">
        <w:rPr>
          <w:rFonts w:asciiTheme="minorHAnsi" w:hAnsiTheme="minorHAnsi" w:cstheme="minorHAnsi"/>
        </w:rPr>
        <w:t>;</w:t>
      </w:r>
    </w:p>
    <w:p w14:paraId="6D1D840F" w14:textId="752F516A" w:rsidR="00C9474B" w:rsidRDefault="00A34F3A" w:rsidP="00AB45DE">
      <w:pPr>
        <w:pStyle w:val="Odstavecseseznamem"/>
        <w:numPr>
          <w:ilvl w:val="0"/>
          <w:numId w:val="9"/>
        </w:numPr>
        <w:spacing w:after="0"/>
        <w:ind w:left="851" w:hanging="425"/>
        <w:jc w:val="both"/>
        <w:rPr>
          <w:rFonts w:asciiTheme="minorHAnsi" w:hAnsiTheme="minorHAnsi" w:cstheme="minorHAnsi"/>
        </w:rPr>
      </w:pPr>
      <w:r w:rsidRPr="00C9474B">
        <w:rPr>
          <w:rFonts w:asciiTheme="minorHAnsi" w:hAnsiTheme="minorHAnsi" w:cstheme="minorHAnsi"/>
        </w:rPr>
        <w:t>Náklady na pořízení jakéhokoliv druhu dopravního prostředku certifikovaného k provozu na veřejných komunikacích, vodních cestách a v letecké dopravě</w:t>
      </w:r>
      <w:r w:rsidR="002C020E">
        <w:rPr>
          <w:rFonts w:asciiTheme="minorHAnsi" w:hAnsiTheme="minorHAnsi" w:cstheme="minorHAnsi"/>
        </w:rPr>
        <w:t>;</w:t>
      </w:r>
    </w:p>
    <w:p w14:paraId="2DC5C049" w14:textId="1AB3527F" w:rsidR="00C9474B" w:rsidRDefault="00A34F3A" w:rsidP="00AB45DE">
      <w:pPr>
        <w:pStyle w:val="Odstavecseseznamem"/>
        <w:numPr>
          <w:ilvl w:val="0"/>
          <w:numId w:val="9"/>
        </w:numPr>
        <w:spacing w:after="0"/>
        <w:ind w:left="851" w:hanging="425"/>
        <w:jc w:val="both"/>
        <w:rPr>
          <w:rFonts w:asciiTheme="minorHAnsi" w:hAnsiTheme="minorHAnsi" w:cstheme="minorHAnsi"/>
        </w:rPr>
      </w:pPr>
      <w:r w:rsidRPr="00C9474B">
        <w:rPr>
          <w:rFonts w:asciiTheme="minorHAnsi" w:hAnsiTheme="minorHAnsi" w:cstheme="minorHAnsi"/>
        </w:rPr>
        <w:t>Repasované stroje a zařízení</w:t>
      </w:r>
      <w:r w:rsidR="002C020E">
        <w:rPr>
          <w:rFonts w:asciiTheme="minorHAnsi" w:hAnsiTheme="minorHAnsi" w:cstheme="minorHAnsi"/>
        </w:rPr>
        <w:t>;</w:t>
      </w:r>
    </w:p>
    <w:p w14:paraId="3690C473" w14:textId="3391CBE8" w:rsidR="009822EC" w:rsidRPr="00C9474B" w:rsidRDefault="00A34F3A" w:rsidP="00AB45DE">
      <w:pPr>
        <w:pStyle w:val="Odstavecseseznamem"/>
        <w:numPr>
          <w:ilvl w:val="0"/>
          <w:numId w:val="9"/>
        </w:numPr>
        <w:spacing w:after="0"/>
        <w:ind w:left="851" w:hanging="425"/>
        <w:jc w:val="both"/>
        <w:rPr>
          <w:rFonts w:asciiTheme="minorHAnsi" w:hAnsiTheme="minorHAnsi" w:cstheme="minorHAnsi"/>
        </w:rPr>
      </w:pPr>
      <w:r w:rsidRPr="00C9474B">
        <w:rPr>
          <w:rFonts w:asciiTheme="minorHAnsi" w:hAnsiTheme="minorHAnsi" w:cstheme="minorHAnsi"/>
        </w:rPr>
        <w:t>Náklady na publicitu</w:t>
      </w:r>
      <w:r w:rsidR="002C020E">
        <w:rPr>
          <w:rFonts w:asciiTheme="minorHAnsi" w:hAnsiTheme="minorHAnsi" w:cstheme="minorHAnsi"/>
        </w:rPr>
        <w:t>;</w:t>
      </w:r>
    </w:p>
    <w:p w14:paraId="6ACD5108" w14:textId="77777777" w:rsidR="009822EC" w:rsidRPr="009E0F69" w:rsidRDefault="00B430CD" w:rsidP="00AB45DE">
      <w:pPr>
        <w:pStyle w:val="Odstavecseseznamem"/>
        <w:numPr>
          <w:ilvl w:val="0"/>
          <w:numId w:val="9"/>
        </w:numPr>
        <w:spacing w:after="0"/>
        <w:ind w:left="851" w:hanging="425"/>
        <w:jc w:val="both"/>
        <w:rPr>
          <w:rFonts w:asciiTheme="minorHAnsi" w:hAnsiTheme="minorHAnsi" w:cstheme="minorHAnsi"/>
        </w:rPr>
      </w:pPr>
      <w:r w:rsidRPr="009E0F69">
        <w:rPr>
          <w:rFonts w:asciiTheme="minorHAnsi" w:hAnsiTheme="minorHAnsi" w:cstheme="minorHAnsi"/>
        </w:rPr>
        <w:t>L</w:t>
      </w:r>
      <w:r w:rsidR="009822EC" w:rsidRPr="009E0F69">
        <w:rPr>
          <w:rFonts w:asciiTheme="minorHAnsi" w:hAnsiTheme="minorHAnsi" w:cstheme="minorHAnsi"/>
        </w:rPr>
        <w:t>easing.</w:t>
      </w:r>
    </w:p>
    <w:p w14:paraId="61AA9744" w14:textId="77777777" w:rsidR="009F7487" w:rsidRDefault="009F7487" w:rsidP="009F7487">
      <w:pPr>
        <w:spacing w:after="0"/>
        <w:jc w:val="both"/>
        <w:rPr>
          <w:rFonts w:cstheme="minorHAnsi"/>
        </w:rPr>
      </w:pPr>
    </w:p>
    <w:p w14:paraId="7AC27D8E" w14:textId="77777777" w:rsidR="001F1C35" w:rsidRDefault="001F1C35" w:rsidP="009F7487">
      <w:pPr>
        <w:spacing w:after="0"/>
        <w:jc w:val="both"/>
        <w:rPr>
          <w:rFonts w:cstheme="minorHAnsi"/>
        </w:rPr>
      </w:pPr>
    </w:p>
    <w:p w14:paraId="6879F32D" w14:textId="77777777" w:rsidR="00711BA7" w:rsidRPr="00967134" w:rsidRDefault="00711BA7" w:rsidP="00AB45DE">
      <w:pPr>
        <w:pStyle w:val="Nadpis2"/>
        <w:numPr>
          <w:ilvl w:val="0"/>
          <w:numId w:val="12"/>
        </w:numPr>
        <w:ind w:left="57" w:hanging="57"/>
        <w:rPr>
          <w:rFonts w:cstheme="minorHAnsi"/>
          <w:i w:val="0"/>
          <w:color w:val="4F81BD" w:themeColor="accent1"/>
          <w:sz w:val="28"/>
        </w:rPr>
      </w:pPr>
      <w:bookmarkStart w:id="20" w:name="_Toc405547085"/>
      <w:bookmarkStart w:id="21" w:name="_Toc411947679"/>
      <w:r w:rsidRPr="00967134">
        <w:rPr>
          <w:rFonts w:cstheme="minorHAnsi"/>
          <w:i w:val="0"/>
          <w:color w:val="4F81BD" w:themeColor="accent1"/>
          <w:sz w:val="28"/>
        </w:rPr>
        <w:t>Náležitosti žádosti o poskytnutí podpory</w:t>
      </w:r>
      <w:r w:rsidR="00C603DC" w:rsidRPr="00967134">
        <w:rPr>
          <w:rFonts w:cstheme="minorHAnsi"/>
          <w:i w:val="0"/>
          <w:color w:val="4F81BD" w:themeColor="accent1"/>
          <w:sz w:val="28"/>
        </w:rPr>
        <w:t xml:space="preserve">, </w:t>
      </w:r>
      <w:r w:rsidRPr="00967134">
        <w:rPr>
          <w:rFonts w:cstheme="minorHAnsi"/>
          <w:i w:val="0"/>
          <w:color w:val="4F81BD" w:themeColor="accent1"/>
          <w:sz w:val="28"/>
        </w:rPr>
        <w:t>způsob jejího předložení a vyřízení</w:t>
      </w:r>
      <w:bookmarkEnd w:id="20"/>
      <w:bookmarkEnd w:id="21"/>
    </w:p>
    <w:p w14:paraId="1846FA3B" w14:textId="3E340228" w:rsidR="001F1C35" w:rsidRPr="00944264" w:rsidRDefault="001F1C35" w:rsidP="001F1C35">
      <w:pPr>
        <w:jc w:val="both"/>
        <w:rPr>
          <w:rFonts w:cstheme="minorHAnsi"/>
        </w:rPr>
      </w:pPr>
      <w:r w:rsidRPr="00944264">
        <w:rPr>
          <w:rFonts w:cstheme="minorHAnsi"/>
        </w:rPr>
        <w:t>Žádost o poskytnutí podpory podává žadatel prostřednictvím portálu IS KP14+ Aplikace MS2014+. Náležitosti žádosti o poskytnutí podpory vztahující se k žadateli jsou stanoveny v informačním systém</w:t>
      </w:r>
      <w:r w:rsidR="00D2009C">
        <w:rPr>
          <w:rFonts w:cstheme="minorHAnsi"/>
        </w:rPr>
        <w:t>u</w:t>
      </w:r>
      <w:r w:rsidRPr="00944264">
        <w:rPr>
          <w:rFonts w:cstheme="minorHAnsi"/>
        </w:rPr>
        <w:t xml:space="preserve"> IS KP14+, více viz příloha výzvy č. </w:t>
      </w:r>
      <w:r w:rsidR="00F90042">
        <w:rPr>
          <w:rFonts w:cstheme="minorHAnsi"/>
        </w:rPr>
        <w:t>6</w:t>
      </w:r>
      <w:r w:rsidRPr="00944264">
        <w:rPr>
          <w:rFonts w:cstheme="minorHAnsi"/>
        </w:rPr>
        <w:t xml:space="preserve"> Uživatelská</w:t>
      </w:r>
      <w:r w:rsidRPr="00944264">
        <w:rPr>
          <w:rFonts w:cstheme="minorHAnsi"/>
          <w:lang w:eastAsia="cs-CZ"/>
        </w:rPr>
        <w:t xml:space="preserve"> příručka IS KP14+: Pokyny pro vyplnění formuláře žádosti o podporu</w:t>
      </w:r>
      <w:r>
        <w:rPr>
          <w:rFonts w:cstheme="minorHAnsi"/>
          <w:lang w:eastAsia="cs-CZ"/>
        </w:rPr>
        <w:t>.</w:t>
      </w:r>
    </w:p>
    <w:p w14:paraId="75FA782E" w14:textId="77777777" w:rsidR="001F1C35" w:rsidRPr="005B3575" w:rsidRDefault="001F1C35" w:rsidP="001F1C35">
      <w:pPr>
        <w:jc w:val="both"/>
        <w:rPr>
          <w:rFonts w:cstheme="minorHAnsi"/>
        </w:rPr>
      </w:pPr>
      <w:r w:rsidRPr="005B3575">
        <w:rPr>
          <w:rFonts w:cstheme="minorHAnsi"/>
        </w:rPr>
        <w:t xml:space="preserve">Žádost o poskytnutí podpory obsahuje informace o žadateli a o projektu. Výběr a hodnocení projektů probíhá na základě výběrových kritérií schválených Řídícím orgánem OP PIK. Výběrová kritéria jsou specifikována v Příloze č. 4 Výběrová kritéria. </w:t>
      </w:r>
    </w:p>
    <w:p w14:paraId="24E1793E" w14:textId="340E1BC1" w:rsidR="001F1C35" w:rsidRPr="00B87B81" w:rsidRDefault="001F1C35" w:rsidP="001F1C35">
      <w:pPr>
        <w:jc w:val="both"/>
        <w:rPr>
          <w:rFonts w:cstheme="minorHAnsi"/>
        </w:rPr>
      </w:pPr>
      <w:r w:rsidRPr="00B87B81">
        <w:rPr>
          <w:rFonts w:cstheme="minorHAnsi"/>
        </w:rPr>
        <w:t xml:space="preserve">Ke každé schválené Plné žádosti o poskytnutí dotace budou vyhotoveny dva posudky interními hodnotiteli (v případě specifických technologií a požadavků interních hodnotitelů je možné zadat expertní externí nezávislý posudek, který bude sloužit jako podklad interním hodnotitelům pro jejich rozhodnutí). V případě </w:t>
      </w:r>
      <w:r>
        <w:rPr>
          <w:rFonts w:cstheme="minorHAnsi"/>
        </w:rPr>
        <w:t>podstatného rozdílu</w:t>
      </w:r>
      <w:r w:rsidRPr="00B87B81">
        <w:rPr>
          <w:rFonts w:cstheme="minorHAnsi"/>
        </w:rPr>
        <w:t xml:space="preserve"> v hodnocení interních hodnotitelů bude o výsledku hodnocení rozhodovat </w:t>
      </w:r>
      <w:r>
        <w:rPr>
          <w:rFonts w:cstheme="minorHAnsi"/>
        </w:rPr>
        <w:t xml:space="preserve">interní </w:t>
      </w:r>
      <w:r w:rsidRPr="00B87B81">
        <w:rPr>
          <w:rFonts w:cstheme="minorHAnsi"/>
        </w:rPr>
        <w:t>arbitr</w:t>
      </w:r>
      <w:r>
        <w:rPr>
          <w:rFonts w:cstheme="minorHAnsi"/>
        </w:rPr>
        <w:t>, který vypracuje třetí posudek</w:t>
      </w:r>
      <w:r w:rsidRPr="00B87B81">
        <w:rPr>
          <w:rFonts w:cstheme="minorHAnsi"/>
        </w:rPr>
        <w:t xml:space="preserve">. Výběrové komisi bude předložen seznam doporučených a nedoporučených projektů, tato o nich bude hlasovat jako o celku </w:t>
      </w:r>
      <w:r w:rsidR="00FB07E1" w:rsidRPr="00FB07E1">
        <w:rPr>
          <w:rFonts w:cstheme="minorHAnsi"/>
        </w:rPr>
        <w:t>a návrh schválí, případně jej vrátí k opětovnému zpracování hodnocení (pouze z důvodu závažné nesrovnalosti v předchozím hodnocení)</w:t>
      </w:r>
      <w:r w:rsidRPr="00B87B81">
        <w:rPr>
          <w:rFonts w:cstheme="minorHAnsi"/>
        </w:rPr>
        <w:t>.</w:t>
      </w:r>
      <w:r w:rsidRPr="00A41CCE">
        <w:t xml:space="preserve"> </w:t>
      </w:r>
      <w:r>
        <w:t>V případě schválení projektu bude Správcem programu vydáno Rozhodnutí o poskytnutí dotace, jehož nedílnou součástí budou závazné Podmínky poskytnutí dotace.</w:t>
      </w:r>
      <w:r w:rsidRPr="00B87B81">
        <w:rPr>
          <w:rFonts w:cstheme="minorHAnsi"/>
        </w:rPr>
        <w:t xml:space="preserve"> </w:t>
      </w:r>
    </w:p>
    <w:p w14:paraId="78F5152A" w14:textId="77777777" w:rsidR="001F1C35" w:rsidRPr="00B87B81" w:rsidRDefault="001F1C35" w:rsidP="001F1C35">
      <w:pPr>
        <w:spacing w:after="0"/>
        <w:jc w:val="both"/>
        <w:rPr>
          <w:rFonts w:cstheme="minorHAnsi"/>
        </w:rPr>
      </w:pPr>
      <w:r w:rsidRPr="00B87B81">
        <w:rPr>
          <w:rFonts w:cstheme="minorHAnsi"/>
        </w:rPr>
        <w:t>Hodnocení provádí:</w:t>
      </w:r>
    </w:p>
    <w:p w14:paraId="6D39DDB2" w14:textId="48089F82" w:rsidR="001F1C35" w:rsidRPr="00B87B81" w:rsidRDefault="001F1C35" w:rsidP="00AB45DE">
      <w:pPr>
        <w:pStyle w:val="Odstavecseseznamem"/>
        <w:numPr>
          <w:ilvl w:val="0"/>
          <w:numId w:val="8"/>
        </w:numPr>
        <w:jc w:val="both"/>
        <w:rPr>
          <w:rFonts w:asciiTheme="minorHAnsi" w:hAnsiTheme="minorHAnsi" w:cstheme="minorHAnsi"/>
        </w:rPr>
      </w:pPr>
      <w:r w:rsidRPr="006647E6">
        <w:rPr>
          <w:rFonts w:asciiTheme="minorHAnsi" w:hAnsiTheme="minorHAnsi" w:cstheme="minorHAnsi"/>
        </w:rPr>
        <w:t>Agentura CzechInvest dle kritérií</w:t>
      </w:r>
      <w:r w:rsidRPr="00B87B81">
        <w:rPr>
          <w:rFonts w:asciiTheme="minorHAnsi" w:hAnsiTheme="minorHAnsi" w:cstheme="minorHAnsi"/>
        </w:rPr>
        <w:t xml:space="preserve"> přijatelnosti (binární ANO/NE)</w:t>
      </w:r>
      <w:r w:rsidR="00554540">
        <w:rPr>
          <w:rFonts w:asciiTheme="minorHAnsi" w:hAnsiTheme="minorHAnsi" w:cstheme="minorHAnsi"/>
        </w:rPr>
        <w:t>.</w:t>
      </w:r>
    </w:p>
    <w:p w14:paraId="5FFAF62A" w14:textId="1BEAA74A" w:rsidR="001F1C35" w:rsidRPr="00B87B81" w:rsidRDefault="001F1C35" w:rsidP="00AB45DE">
      <w:pPr>
        <w:pStyle w:val="Odstavecseseznamem"/>
        <w:numPr>
          <w:ilvl w:val="0"/>
          <w:numId w:val="8"/>
        </w:numPr>
        <w:jc w:val="both"/>
        <w:rPr>
          <w:rFonts w:asciiTheme="minorHAnsi" w:hAnsiTheme="minorHAnsi" w:cstheme="minorHAnsi"/>
        </w:rPr>
      </w:pPr>
      <w:r w:rsidRPr="00B87B81">
        <w:rPr>
          <w:rFonts w:asciiTheme="minorHAnsi" w:hAnsiTheme="minorHAnsi" w:cstheme="minorHAnsi"/>
        </w:rPr>
        <w:t>Hodnotitelé dle výběrových kritérií a posudků (2 interní hodnotitelé, v odůvodněných případech doplněné posud</w:t>
      </w:r>
      <w:r w:rsidR="001A7F7B">
        <w:rPr>
          <w:rFonts w:asciiTheme="minorHAnsi" w:hAnsiTheme="minorHAnsi" w:cstheme="minorHAnsi"/>
        </w:rPr>
        <w:t>kem externího experta, v případ</w:t>
      </w:r>
      <w:r w:rsidRPr="00B87B81">
        <w:rPr>
          <w:rFonts w:asciiTheme="minorHAnsi" w:hAnsiTheme="minorHAnsi" w:cstheme="minorHAnsi"/>
        </w:rPr>
        <w:t xml:space="preserve">ě </w:t>
      </w:r>
      <w:r w:rsidR="001A7F7B">
        <w:rPr>
          <w:rFonts w:asciiTheme="minorHAnsi" w:hAnsiTheme="minorHAnsi" w:cstheme="minorHAnsi"/>
        </w:rPr>
        <w:t>podstatného</w:t>
      </w:r>
      <w:r>
        <w:rPr>
          <w:rFonts w:asciiTheme="minorHAnsi" w:hAnsiTheme="minorHAnsi" w:cstheme="minorHAnsi"/>
        </w:rPr>
        <w:t xml:space="preserve"> rozdílu</w:t>
      </w:r>
      <w:r w:rsidRPr="00B87B81">
        <w:rPr>
          <w:rFonts w:asciiTheme="minorHAnsi" w:hAnsiTheme="minorHAnsi" w:cstheme="minorHAnsi"/>
        </w:rPr>
        <w:t xml:space="preserve"> předchozího hodnocení bude zapojen institut arbitra)</w:t>
      </w:r>
      <w:r w:rsidR="00554540">
        <w:rPr>
          <w:rFonts w:asciiTheme="minorHAnsi" w:hAnsiTheme="minorHAnsi" w:cstheme="minorHAnsi"/>
        </w:rPr>
        <w:t>.</w:t>
      </w:r>
    </w:p>
    <w:p w14:paraId="39C296E1" w14:textId="4E2FA5E2" w:rsidR="001F1C35" w:rsidRPr="00B87B81" w:rsidRDefault="001F1C35" w:rsidP="00AB45DE">
      <w:pPr>
        <w:pStyle w:val="Odstavecseseznamem"/>
        <w:numPr>
          <w:ilvl w:val="0"/>
          <w:numId w:val="8"/>
        </w:numPr>
        <w:jc w:val="both"/>
        <w:rPr>
          <w:rFonts w:asciiTheme="minorHAnsi" w:hAnsiTheme="minorHAnsi" w:cstheme="minorHAnsi"/>
        </w:rPr>
      </w:pPr>
      <w:r w:rsidRPr="00B87B81">
        <w:rPr>
          <w:rFonts w:asciiTheme="minorHAnsi" w:hAnsiTheme="minorHAnsi" w:cstheme="minorHAnsi"/>
        </w:rPr>
        <w:t>Souhrnný výběr projektů provede výběrová komise</w:t>
      </w:r>
      <w:r w:rsidR="00554540">
        <w:rPr>
          <w:rFonts w:asciiTheme="minorHAnsi" w:hAnsiTheme="minorHAnsi" w:cstheme="minorHAnsi"/>
        </w:rPr>
        <w:t>.</w:t>
      </w:r>
      <w:r w:rsidRPr="00B87B81">
        <w:rPr>
          <w:rFonts w:asciiTheme="minorHAnsi" w:hAnsiTheme="minorHAnsi" w:cstheme="minorHAnsi"/>
        </w:rPr>
        <w:t xml:space="preserve"> </w:t>
      </w:r>
    </w:p>
    <w:p w14:paraId="7923059C" w14:textId="14FBB4C8" w:rsidR="001F1C35" w:rsidRDefault="001F1C35" w:rsidP="00AB45DE">
      <w:pPr>
        <w:pStyle w:val="Odstavecseseznamem"/>
        <w:numPr>
          <w:ilvl w:val="0"/>
          <w:numId w:val="8"/>
        </w:numPr>
        <w:jc w:val="both"/>
        <w:rPr>
          <w:rFonts w:asciiTheme="minorHAnsi" w:hAnsiTheme="minorHAnsi" w:cstheme="minorHAnsi"/>
        </w:rPr>
      </w:pPr>
      <w:r>
        <w:rPr>
          <w:rFonts w:asciiTheme="minorHAnsi" w:hAnsiTheme="minorHAnsi" w:cstheme="minorHAnsi"/>
        </w:rPr>
        <w:t>Na základě závěru výběrové komise</w:t>
      </w:r>
      <w:r w:rsidRPr="00B87B81">
        <w:rPr>
          <w:rFonts w:asciiTheme="minorHAnsi" w:hAnsiTheme="minorHAnsi" w:cstheme="minorHAnsi"/>
        </w:rPr>
        <w:t xml:space="preserve"> vydá </w:t>
      </w:r>
      <w:r>
        <w:rPr>
          <w:rFonts w:asciiTheme="minorHAnsi" w:hAnsiTheme="minorHAnsi" w:cstheme="minorHAnsi"/>
        </w:rPr>
        <w:t>Rozhodnutí</w:t>
      </w:r>
      <w:r w:rsidRPr="00B87B81">
        <w:rPr>
          <w:rFonts w:asciiTheme="minorHAnsi" w:hAnsiTheme="minorHAnsi" w:cstheme="minorHAnsi"/>
        </w:rPr>
        <w:t xml:space="preserve"> o poskytnutí dotace Řídicí orgán OP PIK, tj. poskytovatel dotace (Ministerstvo průmyslu a obchodu)</w:t>
      </w:r>
      <w:r w:rsidR="00554540">
        <w:rPr>
          <w:rFonts w:asciiTheme="minorHAnsi" w:hAnsiTheme="minorHAnsi" w:cstheme="minorHAnsi"/>
        </w:rPr>
        <w:t>.</w:t>
      </w:r>
    </w:p>
    <w:p w14:paraId="5AA50475" w14:textId="77777777" w:rsidR="00F90042" w:rsidRPr="00B87B81" w:rsidRDefault="00F90042" w:rsidP="00F90042">
      <w:pPr>
        <w:pStyle w:val="Odstavecseseznamem"/>
        <w:jc w:val="both"/>
        <w:rPr>
          <w:rFonts w:asciiTheme="minorHAnsi" w:hAnsiTheme="minorHAnsi" w:cstheme="minorHAnsi"/>
        </w:rPr>
      </w:pPr>
    </w:p>
    <w:p w14:paraId="7DD6DB59" w14:textId="77777777" w:rsidR="00711BA7" w:rsidRPr="00967134" w:rsidRDefault="00711BA7" w:rsidP="00AB45DE">
      <w:pPr>
        <w:pStyle w:val="Nadpis2"/>
        <w:numPr>
          <w:ilvl w:val="0"/>
          <w:numId w:val="12"/>
        </w:numPr>
        <w:ind w:left="57" w:hanging="57"/>
        <w:rPr>
          <w:rFonts w:cstheme="minorHAnsi"/>
          <w:i w:val="0"/>
          <w:color w:val="4F81BD" w:themeColor="accent1"/>
          <w:sz w:val="28"/>
        </w:rPr>
      </w:pPr>
      <w:bookmarkStart w:id="22" w:name="_Toc411947680"/>
      <w:r w:rsidRPr="00967134">
        <w:rPr>
          <w:rFonts w:cstheme="minorHAnsi"/>
          <w:i w:val="0"/>
          <w:color w:val="4F81BD" w:themeColor="accent1"/>
          <w:sz w:val="28"/>
        </w:rPr>
        <w:t>Forma a výše podpory</w:t>
      </w:r>
      <w:bookmarkEnd w:id="22"/>
    </w:p>
    <w:p w14:paraId="36A9D87F" w14:textId="77777777" w:rsidR="009F7487" w:rsidRPr="00A117A8" w:rsidRDefault="009F7487" w:rsidP="009F7487">
      <w:pPr>
        <w:spacing w:after="120"/>
        <w:jc w:val="both"/>
        <w:rPr>
          <w:rFonts w:cstheme="minorHAnsi"/>
        </w:rPr>
      </w:pPr>
      <w:r w:rsidRPr="00A117A8">
        <w:rPr>
          <w:rFonts w:cstheme="minorHAnsi"/>
        </w:rPr>
        <w:t xml:space="preserve">Podpora je poskytována formou dotace. </w:t>
      </w:r>
    </w:p>
    <w:p w14:paraId="2CE36105" w14:textId="322C4BFC" w:rsidR="009F7487" w:rsidRDefault="009F7487" w:rsidP="009F7487">
      <w:pPr>
        <w:jc w:val="both"/>
        <w:rPr>
          <w:rFonts w:cstheme="minorHAnsi"/>
        </w:rPr>
      </w:pPr>
      <w:r w:rsidRPr="00A117A8">
        <w:rPr>
          <w:rFonts w:cstheme="minorHAnsi"/>
        </w:rPr>
        <w:t xml:space="preserve">Podpora bude poskytnuta v souladu s „Pravidly spolufinancování Evropských strukturálních </w:t>
      </w:r>
      <w:r w:rsidRPr="00A117A8">
        <w:rPr>
          <w:rFonts w:cstheme="minorHAnsi"/>
        </w:rPr>
        <w:br/>
        <w:t>a investičních fondů v programovém období 2014 – 2020“</w:t>
      </w:r>
      <w:r w:rsidR="00AB45DE" w:rsidRPr="00A117A8">
        <w:rPr>
          <w:rFonts w:cstheme="minorHAnsi"/>
          <w:vertAlign w:val="superscript"/>
        </w:rPr>
        <w:footnoteReference w:id="10"/>
      </w:r>
      <w:r w:rsidRPr="00A117A8">
        <w:rPr>
          <w:rFonts w:cstheme="minorHAnsi"/>
        </w:rPr>
        <w:t xml:space="preserve"> a bude proplácena ex-post na základě dokladů předložených příjemcem podpory v žádosti o platbu. Předpokladem </w:t>
      </w:r>
      <w:r w:rsidRPr="00A117A8">
        <w:rPr>
          <w:rFonts w:cstheme="minorHAnsi"/>
        </w:rPr>
        <w:br/>
        <w:t>je počáteční plné předfinancování výdajů projektu (nebo ucelené etapy</w:t>
      </w:r>
      <w:r w:rsidR="001E168D">
        <w:rPr>
          <w:rFonts w:cstheme="minorHAnsi"/>
        </w:rPr>
        <w:t xml:space="preserve"> </w:t>
      </w:r>
      <w:r w:rsidRPr="00A117A8">
        <w:rPr>
          <w:rFonts w:cstheme="minorHAnsi"/>
        </w:rPr>
        <w:t>=</w:t>
      </w:r>
      <w:r w:rsidR="001E168D">
        <w:rPr>
          <w:rFonts w:cstheme="minorHAnsi"/>
        </w:rPr>
        <w:t xml:space="preserve"> </w:t>
      </w:r>
      <w:r w:rsidRPr="00A117A8">
        <w:rPr>
          <w:rFonts w:cstheme="minorHAnsi"/>
        </w:rPr>
        <w:t xml:space="preserve">fáze projektu) </w:t>
      </w:r>
      <w:r w:rsidRPr="00A117A8">
        <w:rPr>
          <w:rFonts w:cstheme="minorHAnsi"/>
        </w:rPr>
        <w:br/>
        <w:t>z vlastních zdrojů příjemce podpory.</w:t>
      </w:r>
    </w:p>
    <w:p w14:paraId="0D62A049" w14:textId="77777777" w:rsidR="00AB45DE" w:rsidRPr="00AB45DE" w:rsidRDefault="00AB45DE" w:rsidP="00AB45DE">
      <w:pPr>
        <w:pStyle w:val="Odstavecseseznamem"/>
        <w:keepNext/>
        <w:numPr>
          <w:ilvl w:val="0"/>
          <w:numId w:val="14"/>
        </w:numPr>
        <w:autoSpaceDE w:val="0"/>
        <w:autoSpaceDN w:val="0"/>
        <w:adjustRightInd w:val="0"/>
        <w:spacing w:before="240" w:line="240" w:lineRule="auto"/>
        <w:contextualSpacing w:val="0"/>
        <w:outlineLvl w:val="2"/>
        <w:rPr>
          <w:rFonts w:asciiTheme="minorHAnsi" w:eastAsia="Times New Roman" w:hAnsiTheme="minorHAnsi" w:cstheme="minorHAnsi"/>
          <w:b/>
          <w:bCs/>
          <w:vanish/>
          <w:color w:val="0070C0"/>
          <w:sz w:val="24"/>
          <w:szCs w:val="24"/>
          <w:lang w:eastAsia="cs-CZ"/>
        </w:rPr>
      </w:pPr>
    </w:p>
    <w:p w14:paraId="2A2B810C" w14:textId="77777777" w:rsidR="00AB45DE" w:rsidRPr="00AB45DE" w:rsidRDefault="00AB45DE" w:rsidP="00AB45DE">
      <w:pPr>
        <w:pStyle w:val="Odstavecseseznamem"/>
        <w:keepNext/>
        <w:numPr>
          <w:ilvl w:val="0"/>
          <w:numId w:val="14"/>
        </w:numPr>
        <w:autoSpaceDE w:val="0"/>
        <w:autoSpaceDN w:val="0"/>
        <w:adjustRightInd w:val="0"/>
        <w:spacing w:before="240" w:line="240" w:lineRule="auto"/>
        <w:contextualSpacing w:val="0"/>
        <w:outlineLvl w:val="2"/>
        <w:rPr>
          <w:rFonts w:asciiTheme="minorHAnsi" w:eastAsia="Times New Roman" w:hAnsiTheme="minorHAnsi" w:cstheme="minorHAnsi"/>
          <w:b/>
          <w:bCs/>
          <w:vanish/>
          <w:color w:val="0070C0"/>
          <w:sz w:val="24"/>
          <w:szCs w:val="24"/>
          <w:lang w:eastAsia="cs-CZ"/>
        </w:rPr>
      </w:pPr>
    </w:p>
    <w:p w14:paraId="2A0DD156" w14:textId="1BABD588" w:rsidR="00E5604F" w:rsidRPr="00A117A8" w:rsidRDefault="00E5604F" w:rsidP="00AB45DE">
      <w:pPr>
        <w:pStyle w:val="Nadpis3"/>
        <w:numPr>
          <w:ilvl w:val="1"/>
          <w:numId w:val="14"/>
        </w:numPr>
        <w:ind w:left="709" w:hanging="709"/>
        <w:rPr>
          <w:rFonts w:cstheme="minorHAnsi"/>
          <w:color w:val="0070C0"/>
          <w:sz w:val="24"/>
          <w:szCs w:val="24"/>
        </w:rPr>
      </w:pPr>
      <w:r w:rsidRPr="00A117A8">
        <w:rPr>
          <w:rFonts w:cstheme="minorHAnsi"/>
          <w:color w:val="0070C0"/>
          <w:sz w:val="24"/>
          <w:szCs w:val="24"/>
        </w:rPr>
        <w:t>Míra podpory – rozpad zdrojů financování</w:t>
      </w:r>
    </w:p>
    <w:p w14:paraId="6F24A5E2" w14:textId="26D703F1" w:rsidR="003761BC" w:rsidRPr="00A117A8" w:rsidRDefault="002D5D7D" w:rsidP="00C603DC">
      <w:pPr>
        <w:spacing w:after="120"/>
        <w:jc w:val="both"/>
        <w:rPr>
          <w:rFonts w:cstheme="minorHAnsi"/>
        </w:rPr>
      </w:pPr>
      <w:r w:rsidRPr="00A117A8">
        <w:rPr>
          <w:rFonts w:cstheme="minorHAnsi"/>
        </w:rPr>
        <w:t xml:space="preserve">V žádosti o poskytnutí dotace bude dotace vždy uvedena jako částka rovnající se </w:t>
      </w:r>
      <w:r w:rsidR="001F1C35">
        <w:rPr>
          <w:rFonts w:cstheme="minorHAnsi"/>
        </w:rPr>
        <w:t xml:space="preserve">maximálně 45 % způsobilých výdajů. </w:t>
      </w:r>
      <w:r w:rsidRPr="00A117A8">
        <w:rPr>
          <w:rFonts w:cstheme="minorHAnsi"/>
        </w:rPr>
        <w:t xml:space="preserve"> </w:t>
      </w:r>
    </w:p>
    <w:p w14:paraId="6BFCC08A" w14:textId="77777777" w:rsidR="009F7487" w:rsidRPr="00A117A8" w:rsidRDefault="009F7487" w:rsidP="00AB45DE">
      <w:pPr>
        <w:pStyle w:val="Nadpis3"/>
        <w:numPr>
          <w:ilvl w:val="1"/>
          <w:numId w:val="14"/>
        </w:numPr>
        <w:ind w:left="0" w:firstLine="0"/>
        <w:rPr>
          <w:rFonts w:cstheme="minorHAnsi"/>
          <w:color w:val="0070C0"/>
          <w:sz w:val="24"/>
          <w:szCs w:val="24"/>
        </w:rPr>
      </w:pPr>
      <w:r w:rsidRPr="00A117A8">
        <w:rPr>
          <w:rFonts w:cstheme="minorHAnsi"/>
          <w:color w:val="0070C0"/>
          <w:sz w:val="24"/>
          <w:szCs w:val="24"/>
        </w:rPr>
        <w:t>Maximální a minimální výše dotace</w:t>
      </w:r>
    </w:p>
    <w:p w14:paraId="5A736EA2" w14:textId="34B9C9C2" w:rsidR="008B620F" w:rsidRPr="00A117A8" w:rsidRDefault="003761BC" w:rsidP="00C603DC">
      <w:pPr>
        <w:spacing w:after="120"/>
        <w:jc w:val="both"/>
        <w:rPr>
          <w:rFonts w:cstheme="minorHAnsi"/>
          <w:b/>
        </w:rPr>
      </w:pPr>
      <w:r w:rsidRPr="00A117A8">
        <w:rPr>
          <w:rFonts w:cstheme="minorHAnsi"/>
          <w:b/>
        </w:rPr>
        <w:t xml:space="preserve">Dotace </w:t>
      </w:r>
      <w:r w:rsidR="008B620F" w:rsidRPr="00A117A8">
        <w:rPr>
          <w:rFonts w:cstheme="minorHAnsi"/>
          <w:b/>
        </w:rPr>
        <w:t xml:space="preserve">na projekt je poskytována </w:t>
      </w:r>
      <w:r w:rsidR="00761BA7" w:rsidRPr="00A117A8">
        <w:rPr>
          <w:rFonts w:cstheme="minorHAnsi"/>
          <w:b/>
        </w:rPr>
        <w:t xml:space="preserve">minimálně ve výši </w:t>
      </w:r>
      <w:r w:rsidR="001F1C35">
        <w:rPr>
          <w:rFonts w:cstheme="minorHAnsi"/>
          <w:b/>
        </w:rPr>
        <w:t>100 tis</w:t>
      </w:r>
      <w:r w:rsidR="001617AC" w:rsidRPr="00A117A8">
        <w:rPr>
          <w:rFonts w:cstheme="minorHAnsi"/>
          <w:b/>
        </w:rPr>
        <w:t xml:space="preserve">. Kč </w:t>
      </w:r>
      <w:r w:rsidR="00761BA7" w:rsidRPr="00A117A8">
        <w:rPr>
          <w:rFonts w:cstheme="minorHAnsi"/>
          <w:b/>
        </w:rPr>
        <w:t xml:space="preserve">a </w:t>
      </w:r>
      <w:r w:rsidR="008B620F" w:rsidRPr="00A117A8">
        <w:rPr>
          <w:rFonts w:cstheme="minorHAnsi"/>
          <w:b/>
        </w:rPr>
        <w:t xml:space="preserve">maximálně do výše </w:t>
      </w:r>
      <w:r w:rsidR="001F1C35">
        <w:rPr>
          <w:rFonts w:cstheme="minorHAnsi"/>
          <w:b/>
        </w:rPr>
        <w:t>225 tis</w:t>
      </w:r>
      <w:r w:rsidR="002C1A35" w:rsidRPr="00A117A8">
        <w:rPr>
          <w:rFonts w:cstheme="minorHAnsi"/>
          <w:b/>
        </w:rPr>
        <w:t>. Kč</w:t>
      </w:r>
      <w:r w:rsidR="008B620F" w:rsidRPr="00A117A8">
        <w:rPr>
          <w:rFonts w:cstheme="minorHAnsi"/>
          <w:b/>
        </w:rPr>
        <w:t>.</w:t>
      </w:r>
    </w:p>
    <w:p w14:paraId="19682A79" w14:textId="77777777" w:rsidR="009F7487" w:rsidRPr="00A117A8" w:rsidRDefault="009F7487" w:rsidP="00AB45DE">
      <w:pPr>
        <w:pStyle w:val="Nadpis3"/>
        <w:numPr>
          <w:ilvl w:val="1"/>
          <w:numId w:val="14"/>
        </w:numPr>
        <w:ind w:left="0" w:firstLine="0"/>
        <w:rPr>
          <w:rFonts w:cstheme="minorHAnsi"/>
          <w:color w:val="0070C0"/>
          <w:sz w:val="24"/>
          <w:szCs w:val="24"/>
        </w:rPr>
      </w:pPr>
      <w:r w:rsidRPr="00A117A8">
        <w:rPr>
          <w:rFonts w:cstheme="minorHAnsi"/>
          <w:color w:val="0070C0"/>
          <w:sz w:val="24"/>
          <w:szCs w:val="24"/>
        </w:rPr>
        <w:t xml:space="preserve">Informace o podmínkách veřejné podpory </w:t>
      </w:r>
    </w:p>
    <w:p w14:paraId="4C3233D5" w14:textId="77777777" w:rsidR="00324169" w:rsidRPr="00324169" w:rsidRDefault="00324169" w:rsidP="00324169">
      <w:pPr>
        <w:spacing w:after="120"/>
        <w:jc w:val="both"/>
        <w:rPr>
          <w:rFonts w:cstheme="minorHAnsi"/>
        </w:rPr>
      </w:pPr>
      <w:r w:rsidRPr="00324169">
        <w:rPr>
          <w:rFonts w:cstheme="minorHAnsi"/>
        </w:rPr>
        <w:t>Příjemce podpory může získat podporu z tohoto programu maximálně k j</w:t>
      </w:r>
      <w:r>
        <w:rPr>
          <w:rFonts w:cstheme="minorHAnsi"/>
        </w:rPr>
        <w:t>ednomu projektu v jedné výzvě.</w:t>
      </w:r>
    </w:p>
    <w:p w14:paraId="3CFB3DFB" w14:textId="5608AF58" w:rsidR="00324169" w:rsidRPr="00324169" w:rsidRDefault="00324169" w:rsidP="00324169">
      <w:pPr>
        <w:spacing w:after="120"/>
        <w:jc w:val="both"/>
        <w:rPr>
          <w:rFonts w:cstheme="minorHAnsi"/>
        </w:rPr>
      </w:pPr>
      <w:r w:rsidRPr="00324169">
        <w:rPr>
          <w:rFonts w:cstheme="minorHAnsi"/>
        </w:rPr>
        <w:t>Podpora je poskytována podle Nařízení Komise (EU) č. 1407/2013 ze dne 18. prosince 2013 o použití článků 107 a 108 Smlouvy o fungování Evropské unie na podporu de minimis</w:t>
      </w:r>
      <w:r w:rsidR="00AB775B" w:rsidRPr="00AB45DE">
        <w:rPr>
          <w:rStyle w:val="Znakapoznpodarou"/>
          <w:rFonts w:asciiTheme="minorHAnsi" w:hAnsiTheme="minorHAnsi"/>
        </w:rPr>
        <w:footnoteReference w:id="11"/>
      </w:r>
      <w:r w:rsidRPr="00324169">
        <w:rPr>
          <w:rFonts w:cstheme="minorHAnsi"/>
        </w:rPr>
        <w:t>. Tuto dotaci dle pravidla de minimis lze příjemci poskytnout jen za předpokladu, že takto poskytnutá podpora spolu s veškerou podporou dle pravidla de minimis poskytnutou jednomu podniku</w:t>
      </w:r>
      <w:r w:rsidRPr="00043AE8">
        <w:rPr>
          <w:rFonts w:cstheme="minorHAnsi"/>
          <w:vertAlign w:val="superscript"/>
        </w:rPr>
        <w:footnoteReference w:id="12"/>
      </w:r>
      <w:r w:rsidRPr="00043AE8">
        <w:rPr>
          <w:rFonts w:cstheme="minorHAnsi"/>
          <w:vertAlign w:val="superscript"/>
        </w:rPr>
        <w:t> </w:t>
      </w:r>
      <w:r w:rsidRPr="00324169">
        <w:rPr>
          <w:rFonts w:cstheme="minorHAnsi"/>
        </w:rPr>
        <w:t>za období tří fiskálních let (tj. za období vymezené fiskálním rokem, ve kterém je dotace poskytnuta, a dvěma předcházejícími fiskálními roky – viz čl. 3, odst. 2 Nařízení Komise (ES) č. 1407/2013, o podpoře de minimis) nepřesáhne částku 200.000 EUR. </w:t>
      </w:r>
    </w:p>
    <w:p w14:paraId="0D85AA97" w14:textId="77777777" w:rsidR="00324169" w:rsidRPr="00324169" w:rsidRDefault="00324169" w:rsidP="00324169">
      <w:pPr>
        <w:spacing w:after="120"/>
        <w:jc w:val="both"/>
        <w:rPr>
          <w:rFonts w:cstheme="minorHAnsi"/>
        </w:rPr>
      </w:pPr>
      <w:r w:rsidRPr="00324169">
        <w:rPr>
          <w:rFonts w:cstheme="minorHAnsi"/>
        </w:rPr>
        <w:t>Procentní limity dotace na způsobilé výdaje jsou: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0"/>
        <w:gridCol w:w="1555"/>
      </w:tblGrid>
      <w:tr w:rsidR="00324169" w:rsidRPr="00324169" w14:paraId="7CC8384E" w14:textId="77777777" w:rsidTr="00FC31CE">
        <w:trPr>
          <w:jc w:val="center"/>
        </w:trPr>
        <w:tc>
          <w:tcPr>
            <w:tcW w:w="5210" w:type="dxa"/>
            <w:vAlign w:val="center"/>
          </w:tcPr>
          <w:p w14:paraId="5BEE259D" w14:textId="77777777" w:rsidR="00324169" w:rsidRPr="00324169" w:rsidRDefault="00324169" w:rsidP="00324169">
            <w:pPr>
              <w:spacing w:after="120"/>
              <w:jc w:val="both"/>
              <w:rPr>
                <w:rFonts w:cstheme="minorHAnsi"/>
              </w:rPr>
            </w:pPr>
            <w:r w:rsidRPr="00324169">
              <w:rPr>
                <w:rFonts w:cstheme="minorHAnsi"/>
              </w:rPr>
              <w:t>region NUTS II</w:t>
            </w:r>
          </w:p>
        </w:tc>
        <w:tc>
          <w:tcPr>
            <w:tcW w:w="1555" w:type="dxa"/>
            <w:vAlign w:val="center"/>
          </w:tcPr>
          <w:p w14:paraId="5A25F22B" w14:textId="77777777" w:rsidR="00324169" w:rsidRPr="00324169" w:rsidRDefault="00324169" w:rsidP="00324169">
            <w:pPr>
              <w:spacing w:after="120"/>
              <w:jc w:val="both"/>
              <w:rPr>
                <w:rFonts w:cstheme="minorHAnsi"/>
              </w:rPr>
            </w:pPr>
            <w:r w:rsidRPr="00324169">
              <w:rPr>
                <w:rFonts w:cstheme="minorHAnsi"/>
              </w:rPr>
              <w:t>mikropodnik</w:t>
            </w:r>
          </w:p>
        </w:tc>
      </w:tr>
      <w:tr w:rsidR="00324169" w:rsidRPr="00324169" w14:paraId="02EA660F" w14:textId="77777777" w:rsidTr="00FC31CE">
        <w:trPr>
          <w:jc w:val="center"/>
        </w:trPr>
        <w:tc>
          <w:tcPr>
            <w:tcW w:w="5210" w:type="dxa"/>
            <w:vAlign w:val="center"/>
          </w:tcPr>
          <w:p w14:paraId="2824FCA0" w14:textId="77777777" w:rsidR="00324169" w:rsidRPr="00324169" w:rsidRDefault="00324169" w:rsidP="00324169">
            <w:pPr>
              <w:spacing w:after="120"/>
              <w:jc w:val="both"/>
              <w:rPr>
                <w:rFonts w:cstheme="minorHAnsi"/>
              </w:rPr>
            </w:pPr>
            <w:r w:rsidRPr="00324169">
              <w:rPr>
                <w:rFonts w:cstheme="minorHAnsi"/>
              </w:rPr>
              <w:t>Střední Morava, Severozápad, Střední Čechy, Moravskoslezsko,</w:t>
            </w:r>
          </w:p>
          <w:p w14:paraId="2DFC5C5E" w14:textId="77777777" w:rsidR="00324169" w:rsidRPr="00324169" w:rsidRDefault="00324169" w:rsidP="00324169">
            <w:pPr>
              <w:spacing w:after="120"/>
              <w:jc w:val="both"/>
              <w:rPr>
                <w:rFonts w:cstheme="minorHAnsi"/>
              </w:rPr>
            </w:pPr>
            <w:r w:rsidRPr="00324169">
              <w:rPr>
                <w:rFonts w:cstheme="minorHAnsi"/>
              </w:rPr>
              <w:t>Severovýchod, Jihovýchod, Jihozápad</w:t>
            </w:r>
          </w:p>
        </w:tc>
        <w:tc>
          <w:tcPr>
            <w:tcW w:w="1555" w:type="dxa"/>
            <w:vAlign w:val="center"/>
          </w:tcPr>
          <w:p w14:paraId="45705E9C" w14:textId="77777777" w:rsidR="00324169" w:rsidRPr="00324169" w:rsidRDefault="00324169" w:rsidP="00324169">
            <w:pPr>
              <w:spacing w:after="120"/>
              <w:jc w:val="both"/>
              <w:rPr>
                <w:rFonts w:cstheme="minorHAnsi"/>
              </w:rPr>
            </w:pPr>
            <w:r w:rsidRPr="00324169">
              <w:rPr>
                <w:rFonts w:cstheme="minorHAnsi"/>
              </w:rPr>
              <w:t>45 %</w:t>
            </w:r>
          </w:p>
        </w:tc>
      </w:tr>
    </w:tbl>
    <w:p w14:paraId="755A09B0" w14:textId="77777777" w:rsidR="00324169" w:rsidRPr="00324169" w:rsidRDefault="00324169" w:rsidP="00324169">
      <w:pPr>
        <w:spacing w:after="120"/>
        <w:jc w:val="both"/>
        <w:rPr>
          <w:rFonts w:cstheme="minorHAnsi"/>
        </w:rPr>
      </w:pPr>
    </w:p>
    <w:p w14:paraId="1A32A6A5" w14:textId="45F3224C" w:rsidR="00324169" w:rsidRPr="00324169" w:rsidRDefault="00324169" w:rsidP="00324169">
      <w:pPr>
        <w:spacing w:after="120"/>
        <w:jc w:val="both"/>
        <w:rPr>
          <w:rFonts w:cstheme="minorHAnsi"/>
        </w:rPr>
      </w:pPr>
      <w:r w:rsidRPr="00324169">
        <w:rPr>
          <w:rFonts w:cstheme="minorHAnsi"/>
        </w:rPr>
        <w:t>Dotace bude příjemci podpory poskytnuta na základě Rozhodnutí o poskytnutí dotace vydaného poskytovatelem podpory, jehož součástí jsou závazné Podmínky poskytnutí dotace.</w:t>
      </w:r>
    </w:p>
    <w:p w14:paraId="242FBC2B" w14:textId="77777777" w:rsidR="00324169" w:rsidRPr="00324169" w:rsidRDefault="00324169" w:rsidP="00324169">
      <w:pPr>
        <w:spacing w:after="120"/>
        <w:jc w:val="both"/>
        <w:rPr>
          <w:rFonts w:cstheme="minorHAnsi"/>
        </w:rPr>
      </w:pPr>
      <w:bookmarkStart w:id="23" w:name="_Toc383179023"/>
      <w:r w:rsidRPr="00324169">
        <w:rPr>
          <w:rFonts w:cstheme="minorHAnsi"/>
        </w:rPr>
        <w:t xml:space="preserve">Minimální výše dotace na projekt činí 100 tis. Kč. Maximální výše dotace na projekt činí 225 tis. Kč, maximálně do limitu podpory dle nařízení de minimis. Celkové výdaje projektu nesmí přesáhnout výši 500 tis. Kč bez DPH (pokud je žadatel plátcem DPH) nebo 500 tis. Kč s DPH (pokud není žadatel plátcem DPH). </w:t>
      </w:r>
    </w:p>
    <w:p w14:paraId="3741D5CB" w14:textId="567DDAC3" w:rsidR="00761BA7" w:rsidRDefault="00761BA7" w:rsidP="00C603DC">
      <w:pPr>
        <w:spacing w:after="120"/>
        <w:jc w:val="both"/>
        <w:rPr>
          <w:rFonts w:cstheme="minorHAnsi"/>
        </w:rPr>
      </w:pPr>
      <w:r w:rsidRPr="00A117A8">
        <w:rPr>
          <w:rFonts w:cstheme="minorHAnsi"/>
        </w:rPr>
        <w:t>Projekty požadující dle míry podpory dotaci (a plánují dle toho úměrně</w:t>
      </w:r>
      <w:r w:rsidRPr="008B4E7A">
        <w:rPr>
          <w:rFonts w:cstheme="minorHAnsi"/>
        </w:rPr>
        <w:t xml:space="preserve"> nízké celkové způsobilé výdaje) nižší než minimální absolutní, jsou nepřijatelné a nebudou přijaty do hodnotícího procesu. </w:t>
      </w:r>
      <w:r w:rsidRPr="00A117A8">
        <w:rPr>
          <w:rFonts w:cstheme="minorHAnsi"/>
        </w:rPr>
        <w:t xml:space="preserve">Maximální absolutní dotace je nepřekročitelná. Proto míra podpory bude alikvotně snížena u projektů s nadměrnou hodnotou </w:t>
      </w:r>
      <w:r w:rsidR="00741E99" w:rsidRPr="00A117A8">
        <w:rPr>
          <w:rFonts w:cstheme="minorHAnsi"/>
        </w:rPr>
        <w:t xml:space="preserve">způsobilých </w:t>
      </w:r>
      <w:r w:rsidRPr="00A117A8">
        <w:rPr>
          <w:rFonts w:cstheme="minorHAnsi"/>
        </w:rPr>
        <w:t xml:space="preserve">výdajů žádajících částku dotace odpovídající maximu absolutní částky dotace. </w:t>
      </w:r>
    </w:p>
    <w:p w14:paraId="4C7D0CA6" w14:textId="77777777" w:rsidR="00882D57" w:rsidRPr="008B4E7A" w:rsidRDefault="00882D57" w:rsidP="00882D57">
      <w:pPr>
        <w:spacing w:after="120"/>
        <w:jc w:val="both"/>
        <w:rPr>
          <w:rFonts w:cstheme="minorHAnsi"/>
          <w:lang w:eastAsia="cs-CZ"/>
        </w:rPr>
      </w:pPr>
      <w:r w:rsidRPr="00043AE8">
        <w:rPr>
          <w:rFonts w:cstheme="minorHAnsi"/>
          <w:b/>
          <w:lang w:eastAsia="cs-CZ"/>
        </w:rPr>
        <w:t xml:space="preserve">Účast v dalších programech podpory: </w:t>
      </w:r>
      <w:r w:rsidRPr="00105434">
        <w:rPr>
          <w:rFonts w:cstheme="minorHAnsi"/>
          <w:lang w:eastAsia="cs-CZ"/>
        </w:rPr>
        <w:t>Na způsobilé výdaje projektu podpořeného z tohoto programu nelze poskytnout jinou veřejnou podporu podle článku 107(1) Smlouvy o fungování Evropské unie, ani podporu v režimu de mimimis dle Nař</w:t>
      </w:r>
      <w:r>
        <w:rPr>
          <w:rFonts w:cstheme="minorHAnsi"/>
          <w:lang w:eastAsia="cs-CZ"/>
        </w:rPr>
        <w:t xml:space="preserve">ízení Komise (EU) č. 1407/2013. </w:t>
      </w:r>
    </w:p>
    <w:p w14:paraId="73B39EB7" w14:textId="77777777" w:rsidR="00944264" w:rsidRPr="00A117A8" w:rsidRDefault="004639C8" w:rsidP="00AB45DE">
      <w:pPr>
        <w:pStyle w:val="Nadpis3"/>
        <w:numPr>
          <w:ilvl w:val="1"/>
          <w:numId w:val="14"/>
        </w:numPr>
        <w:ind w:left="0" w:firstLine="0"/>
        <w:rPr>
          <w:rFonts w:cstheme="minorHAnsi"/>
          <w:color w:val="0070C0"/>
          <w:sz w:val="24"/>
          <w:szCs w:val="24"/>
        </w:rPr>
      </w:pPr>
      <w:r w:rsidRPr="00A117A8">
        <w:rPr>
          <w:rFonts w:cstheme="minorHAnsi"/>
          <w:color w:val="0070C0"/>
          <w:sz w:val="24"/>
          <w:szCs w:val="24"/>
        </w:rPr>
        <w:t>I</w:t>
      </w:r>
      <w:r w:rsidR="00944264" w:rsidRPr="00A117A8">
        <w:rPr>
          <w:rFonts w:cstheme="minorHAnsi"/>
          <w:color w:val="0070C0"/>
          <w:sz w:val="24"/>
          <w:szCs w:val="24"/>
        </w:rPr>
        <w:t>nformace o křížovém financování</w:t>
      </w:r>
    </w:p>
    <w:p w14:paraId="4CDCC7BE" w14:textId="77777777" w:rsidR="00944264" w:rsidRPr="00A117A8" w:rsidRDefault="004639C8" w:rsidP="00A61BF4">
      <w:pPr>
        <w:spacing w:after="0"/>
        <w:jc w:val="both"/>
        <w:rPr>
          <w:rFonts w:cstheme="minorHAnsi"/>
        </w:rPr>
      </w:pPr>
      <w:r w:rsidRPr="00A117A8">
        <w:rPr>
          <w:rFonts w:cstheme="minorHAnsi"/>
        </w:rPr>
        <w:t>Pro výzvu programu podpory „</w:t>
      </w:r>
      <w:r w:rsidR="00324169">
        <w:rPr>
          <w:rFonts w:cstheme="minorHAnsi"/>
        </w:rPr>
        <w:t>Technologie</w:t>
      </w:r>
      <w:r w:rsidRPr="00A117A8">
        <w:rPr>
          <w:rFonts w:cstheme="minorHAnsi"/>
        </w:rPr>
        <w:t xml:space="preserve">“ není křížové financování </w:t>
      </w:r>
      <w:r w:rsidR="00944264" w:rsidRPr="00A117A8">
        <w:rPr>
          <w:rFonts w:cstheme="minorHAnsi"/>
        </w:rPr>
        <w:t>relevantní.</w:t>
      </w:r>
    </w:p>
    <w:p w14:paraId="6E2CA71C" w14:textId="77777777" w:rsidR="005E69F2" w:rsidRPr="00967134" w:rsidRDefault="000D128E" w:rsidP="00AB45DE">
      <w:pPr>
        <w:pStyle w:val="Nadpis2"/>
        <w:numPr>
          <w:ilvl w:val="0"/>
          <w:numId w:val="12"/>
        </w:numPr>
        <w:ind w:left="57" w:hanging="57"/>
        <w:rPr>
          <w:rFonts w:cstheme="minorHAnsi"/>
          <w:i w:val="0"/>
          <w:color w:val="4F81BD" w:themeColor="accent1"/>
          <w:sz w:val="28"/>
        </w:rPr>
      </w:pPr>
      <w:bookmarkStart w:id="24" w:name="_Toc411947681"/>
      <w:r w:rsidRPr="00967134">
        <w:rPr>
          <w:rFonts w:cstheme="minorHAnsi"/>
          <w:i w:val="0"/>
          <w:color w:val="4F81BD" w:themeColor="accent1"/>
          <w:sz w:val="28"/>
        </w:rPr>
        <w:t>Územní dimenze</w:t>
      </w:r>
      <w:bookmarkEnd w:id="24"/>
    </w:p>
    <w:p w14:paraId="4213BD4E" w14:textId="77777777" w:rsidR="00022E95" w:rsidRDefault="00F865CE" w:rsidP="00022E95">
      <w:pPr>
        <w:spacing w:after="120"/>
        <w:jc w:val="both"/>
        <w:rPr>
          <w:rFonts w:cstheme="minorHAnsi"/>
        </w:rPr>
      </w:pPr>
      <w:r w:rsidRPr="00A117A8">
        <w:rPr>
          <w:rFonts w:cstheme="minorHAnsi"/>
        </w:rPr>
        <w:t xml:space="preserve">1. </w:t>
      </w:r>
      <w:r w:rsidR="00022E95" w:rsidRPr="00022E95">
        <w:rPr>
          <w:rFonts w:cstheme="minorHAnsi"/>
          <w:b/>
        </w:rPr>
        <w:t>Cílové území:</w:t>
      </w:r>
      <w:r w:rsidR="00022E95" w:rsidRPr="00022E95">
        <w:rPr>
          <w:rFonts w:cstheme="minorHAnsi"/>
        </w:rPr>
        <w:t xml:space="preserve"> Území České republiky, mimo území hl. m. Prahy. </w:t>
      </w:r>
    </w:p>
    <w:p w14:paraId="0A5234FA" w14:textId="16CA088C" w:rsidR="00022E95" w:rsidRDefault="00022E95" w:rsidP="00F865CE">
      <w:pPr>
        <w:spacing w:after="120"/>
        <w:jc w:val="both"/>
        <w:rPr>
          <w:rFonts w:cstheme="minorHAnsi"/>
        </w:rPr>
      </w:pPr>
      <w:r>
        <w:rPr>
          <w:rFonts w:cstheme="minorHAnsi"/>
        </w:rPr>
        <w:t xml:space="preserve">2. </w:t>
      </w:r>
      <w:r w:rsidRPr="00022E95">
        <w:rPr>
          <w:rFonts w:cstheme="minorHAnsi"/>
        </w:rPr>
        <w:t xml:space="preserve">Rozhodující pro </w:t>
      </w:r>
      <w:r w:rsidRPr="00022E95">
        <w:rPr>
          <w:rFonts w:cstheme="minorHAnsi"/>
          <w:b/>
        </w:rPr>
        <w:t>posouzení místní přijatelnosti</w:t>
      </w:r>
      <w:r w:rsidRPr="00022E95">
        <w:rPr>
          <w:rFonts w:cstheme="minorHAnsi"/>
        </w:rPr>
        <w:t xml:space="preserve"> není sídlo žadatele (příjemce podpory)</w:t>
      </w:r>
      <w:r w:rsidR="000E22C0">
        <w:rPr>
          <w:rFonts w:cstheme="minorHAnsi"/>
        </w:rPr>
        <w:t>,</w:t>
      </w:r>
      <w:r w:rsidRPr="00022E95">
        <w:rPr>
          <w:rFonts w:cstheme="minorHAnsi"/>
        </w:rPr>
        <w:t xml:space="preserve"> nýbrž skutečné místo realizace projektu = realizace výdajů, tedy skutečné místo dopadu realizovaného projektu z hlediska jeho přínosů do příslušného regionu. </w:t>
      </w:r>
    </w:p>
    <w:p w14:paraId="0EC713EB" w14:textId="686BC2E8" w:rsidR="00022E95" w:rsidRDefault="00022E95" w:rsidP="00022E95">
      <w:pPr>
        <w:spacing w:after="120"/>
        <w:jc w:val="both"/>
      </w:pPr>
      <w:r>
        <w:rPr>
          <w:b/>
        </w:rPr>
        <w:t xml:space="preserve">3. </w:t>
      </w:r>
      <w:r w:rsidR="00F865CE" w:rsidRPr="00A117A8">
        <w:rPr>
          <w:b/>
        </w:rPr>
        <w:t>Hospodářsky problémové regiony a území s vysokou mírou nezaměstnanosti:</w:t>
      </w:r>
      <w:r w:rsidR="00F865CE" w:rsidRPr="00A117A8">
        <w:t xml:space="preserve"> Jde o hospodářsky problémové regiony dle usnesení vlády ČR ze dne 15. května 2013 č. 344 a regiony dle usnesení vlády ČR ze dne 11. prosince 2013 č. 952. Pokud jde o území s vysokým podílem nezaměstnaných osob, ta budou pro účely bonifikace projektů směřujících do těchto území definována jako okresy ČR s vyšším podílem nezaměstnaných osob za </w:t>
      </w:r>
      <w:r w:rsidR="00874EE6">
        <w:t>měsíční</w:t>
      </w:r>
      <w:r w:rsidR="00A117A8">
        <w:t xml:space="preserve"> průměr</w:t>
      </w:r>
      <w:r w:rsidR="00F865CE" w:rsidRPr="00A117A8">
        <w:t xml:space="preserve"> předcházejí</w:t>
      </w:r>
      <w:r w:rsidR="009F7487" w:rsidRPr="00A117A8">
        <w:t>cí vyhlášení výzvy pro předkládá</w:t>
      </w:r>
      <w:r w:rsidR="00F865CE" w:rsidRPr="00A117A8">
        <w:t>ní projektů, než je průměrný podíl nezaměstnaných osob v ČR ve stejném období.</w:t>
      </w:r>
    </w:p>
    <w:p w14:paraId="0653E196" w14:textId="3BDCC46C" w:rsidR="00022E95" w:rsidRDefault="00022E95" w:rsidP="00022E95">
      <w:pPr>
        <w:spacing w:after="0"/>
        <w:jc w:val="both"/>
      </w:pPr>
      <w:r>
        <w:t xml:space="preserve">4. </w:t>
      </w:r>
      <w:r w:rsidRPr="00022E95">
        <w:t xml:space="preserve">Projekt bude posuzován také z hlediska své případné vazby na integrovanou strategii v rámci tzv. </w:t>
      </w:r>
      <w:r w:rsidRPr="00022E95">
        <w:rPr>
          <w:b/>
        </w:rPr>
        <w:t>integrované územní investice</w:t>
      </w:r>
      <w:r w:rsidRPr="00022E95">
        <w:t xml:space="preserve"> („ITI“)</w:t>
      </w:r>
      <w:r w:rsidR="00AB45DE">
        <w:t xml:space="preserve"> realizované v ČR v letech 2014</w:t>
      </w:r>
      <w:r w:rsidRPr="00022E95">
        <w:t>–2020 v následujících metropolitních oblastech: Praha, Brno, Ostrava, Plzeň, aglomerace Ústecko – Chomutovská, Olomoucká a Hradecko – Pardubická. Žadatel v žádosti uvede, zda předkládaný projekt vychází z některé z uvedených schválených integrovaných strategií (pro účely dalšího sledování ze strany Řídícího orgánu OP PIK).</w:t>
      </w:r>
    </w:p>
    <w:p w14:paraId="733B624A" w14:textId="77777777" w:rsidR="00DA6147" w:rsidRPr="00967134" w:rsidRDefault="00F871F7" w:rsidP="00AB45DE">
      <w:pPr>
        <w:pStyle w:val="Nadpis2"/>
        <w:numPr>
          <w:ilvl w:val="0"/>
          <w:numId w:val="12"/>
        </w:numPr>
        <w:ind w:left="57" w:hanging="57"/>
        <w:rPr>
          <w:rFonts w:cstheme="minorHAnsi"/>
          <w:i w:val="0"/>
          <w:color w:val="4F81BD" w:themeColor="accent1"/>
          <w:sz w:val="28"/>
        </w:rPr>
      </w:pPr>
      <w:r w:rsidRPr="00967134">
        <w:rPr>
          <w:rFonts w:cstheme="minorHAnsi"/>
          <w:i w:val="0"/>
          <w:color w:val="4F81BD" w:themeColor="accent1"/>
          <w:sz w:val="28"/>
        </w:rPr>
        <w:t>Specifické p</w:t>
      </w:r>
      <w:r w:rsidR="00DA6147" w:rsidRPr="00967134">
        <w:rPr>
          <w:rFonts w:cstheme="minorHAnsi"/>
          <w:i w:val="0"/>
          <w:color w:val="4F81BD" w:themeColor="accent1"/>
          <w:sz w:val="28"/>
        </w:rPr>
        <w:t>odmínky programu</w:t>
      </w:r>
    </w:p>
    <w:p w14:paraId="4836A76B" w14:textId="77777777" w:rsidR="00DA6147" w:rsidRPr="00DA6147" w:rsidRDefault="00DA6147" w:rsidP="00DA6147">
      <w:pPr>
        <w:jc w:val="both"/>
        <w:rPr>
          <w:rFonts w:cstheme="minorHAnsi"/>
          <w:b/>
          <w:color w:val="4F81BD" w:themeColor="accent1"/>
          <w:sz w:val="24"/>
          <w:szCs w:val="24"/>
        </w:rPr>
      </w:pPr>
      <w:r>
        <w:rPr>
          <w:rFonts w:cstheme="minorHAnsi"/>
          <w:b/>
          <w:color w:val="4F81BD" w:themeColor="accent1"/>
          <w:sz w:val="24"/>
          <w:szCs w:val="24"/>
        </w:rPr>
        <w:t xml:space="preserve">9.1 </w:t>
      </w:r>
      <w:r>
        <w:rPr>
          <w:rFonts w:cstheme="minorHAnsi"/>
          <w:b/>
          <w:color w:val="4F81BD" w:themeColor="accent1"/>
          <w:sz w:val="24"/>
          <w:szCs w:val="24"/>
        </w:rPr>
        <w:tab/>
      </w:r>
      <w:r w:rsidRPr="00DA6147">
        <w:rPr>
          <w:rFonts w:cstheme="minorHAnsi"/>
          <w:b/>
          <w:color w:val="4F81BD" w:themeColor="accent1"/>
          <w:sz w:val="24"/>
          <w:szCs w:val="24"/>
        </w:rPr>
        <w:t>Formální podmínky přijatelnosti projektu</w:t>
      </w:r>
    </w:p>
    <w:p w14:paraId="73C19B7E" w14:textId="77777777" w:rsidR="00205D2D" w:rsidRPr="009027F7" w:rsidRDefault="00205D2D" w:rsidP="00AB45DE">
      <w:pPr>
        <w:pStyle w:val="Odstavecseseznamem"/>
        <w:numPr>
          <w:ilvl w:val="2"/>
          <w:numId w:val="18"/>
        </w:numPr>
        <w:spacing w:after="0"/>
        <w:jc w:val="both"/>
        <w:rPr>
          <w:rFonts w:asciiTheme="minorHAnsi" w:hAnsiTheme="minorHAnsi" w:cstheme="minorHAnsi"/>
        </w:rPr>
      </w:pPr>
      <w:r w:rsidRPr="009027F7">
        <w:rPr>
          <w:rFonts w:asciiTheme="minorHAnsi" w:hAnsiTheme="minorHAnsi" w:cstheme="minorHAnsi"/>
        </w:rPr>
        <w:t xml:space="preserve">Projekt musí být realizován na území ČR mimo hlavního města Prahy. Žadatel o poskytnutí dotace musí jednoznačně prokázat vlastnická nebo jiná práva k nemovitostem a pozemkům, kde bude projekt realizován. </w:t>
      </w:r>
    </w:p>
    <w:p w14:paraId="657738FE" w14:textId="77777777" w:rsidR="00205D2D" w:rsidRPr="009027F7" w:rsidRDefault="00205D2D" w:rsidP="00AB45DE">
      <w:pPr>
        <w:pStyle w:val="Odstavecseseznamem"/>
        <w:numPr>
          <w:ilvl w:val="2"/>
          <w:numId w:val="18"/>
        </w:numPr>
        <w:spacing w:after="0"/>
        <w:jc w:val="both"/>
        <w:rPr>
          <w:rFonts w:asciiTheme="minorHAnsi" w:hAnsiTheme="minorHAnsi" w:cstheme="minorHAnsi"/>
        </w:rPr>
      </w:pPr>
      <w:r w:rsidRPr="009027F7">
        <w:rPr>
          <w:rFonts w:asciiTheme="minorHAnsi" w:hAnsiTheme="minorHAnsi" w:cstheme="minorHAnsi"/>
        </w:rPr>
        <w:t>Projekt musí obsahovat všechny povinné součásti uvedené ve Výzvě k jeho předložení.</w:t>
      </w:r>
    </w:p>
    <w:p w14:paraId="29D24ACE" w14:textId="6D4BC98C" w:rsidR="00205D2D" w:rsidRPr="009027F7" w:rsidRDefault="00205D2D" w:rsidP="00AB45DE">
      <w:pPr>
        <w:pStyle w:val="normln0"/>
        <w:numPr>
          <w:ilvl w:val="2"/>
          <w:numId w:val="18"/>
        </w:numPr>
        <w:spacing w:line="276" w:lineRule="auto"/>
        <w:rPr>
          <w:rFonts w:asciiTheme="minorHAnsi" w:hAnsiTheme="minorHAnsi" w:cstheme="minorHAnsi"/>
          <w:sz w:val="22"/>
          <w:szCs w:val="22"/>
        </w:rPr>
      </w:pPr>
      <w:r w:rsidRPr="009027F7">
        <w:rPr>
          <w:rFonts w:asciiTheme="minorHAnsi" w:hAnsiTheme="minorHAnsi" w:cstheme="minorHAnsi"/>
          <w:sz w:val="22"/>
          <w:szCs w:val="22"/>
        </w:rPr>
        <w:t>Projekt nepředpokládá podporu na činnosti spojené s vyváženým množstvím (vývozní subvence), podporu na zřízení a provoz distribuční sítě v zahraničí, nebo na jiné běžné náklady spojené s vývozní činností (cla, pojištění atd.)</w:t>
      </w:r>
      <w:r w:rsidR="00B47E50">
        <w:rPr>
          <w:rFonts w:asciiTheme="minorHAnsi" w:hAnsiTheme="minorHAnsi" w:cstheme="minorHAnsi"/>
          <w:sz w:val="22"/>
          <w:szCs w:val="22"/>
        </w:rPr>
        <w:t>,</w:t>
      </w:r>
      <w:r w:rsidRPr="009027F7">
        <w:rPr>
          <w:rFonts w:asciiTheme="minorHAnsi" w:hAnsiTheme="minorHAnsi" w:cstheme="minorHAnsi"/>
          <w:sz w:val="22"/>
          <w:szCs w:val="22"/>
        </w:rPr>
        <w:t xml:space="preserve"> ani podporu podmiňující použití domácího zboží na úkor dováženého zboží.</w:t>
      </w:r>
    </w:p>
    <w:p w14:paraId="038C9536" w14:textId="77777777" w:rsidR="00205D2D" w:rsidRPr="009027F7" w:rsidRDefault="00205D2D" w:rsidP="00AB45DE">
      <w:pPr>
        <w:pStyle w:val="normln0"/>
        <w:numPr>
          <w:ilvl w:val="2"/>
          <w:numId w:val="18"/>
        </w:numPr>
        <w:spacing w:line="276" w:lineRule="auto"/>
        <w:rPr>
          <w:rFonts w:asciiTheme="minorHAnsi" w:hAnsiTheme="minorHAnsi" w:cstheme="minorHAnsi"/>
          <w:sz w:val="22"/>
          <w:szCs w:val="22"/>
        </w:rPr>
      </w:pPr>
      <w:r w:rsidRPr="009027F7">
        <w:rPr>
          <w:rFonts w:asciiTheme="minorHAnsi" w:hAnsiTheme="minorHAnsi" w:cstheme="minorHAnsi"/>
          <w:sz w:val="22"/>
          <w:szCs w:val="22"/>
        </w:rPr>
        <w:t>Nebyl zahájen před datem podání žádosti o podporu.</w:t>
      </w:r>
      <w:r w:rsidRPr="009027F7">
        <w:rPr>
          <w:rStyle w:val="Znakapoznpodarou"/>
          <w:rFonts w:asciiTheme="minorHAnsi" w:hAnsiTheme="minorHAnsi" w:cstheme="minorHAnsi"/>
          <w:sz w:val="22"/>
          <w:szCs w:val="22"/>
        </w:rPr>
        <w:footnoteReference w:id="13"/>
      </w:r>
      <w:r w:rsidRPr="009027F7">
        <w:rPr>
          <w:rFonts w:asciiTheme="minorHAnsi" w:hAnsiTheme="minorHAnsi" w:cstheme="minorHAnsi"/>
          <w:sz w:val="22"/>
          <w:szCs w:val="22"/>
        </w:rPr>
        <w:t xml:space="preserve"> </w:t>
      </w:r>
    </w:p>
    <w:p w14:paraId="4344D9F6" w14:textId="77777777" w:rsidR="00205D2D" w:rsidRPr="009027F7" w:rsidRDefault="00205D2D" w:rsidP="00AB45DE">
      <w:pPr>
        <w:pStyle w:val="Odstavecseseznamem"/>
        <w:numPr>
          <w:ilvl w:val="2"/>
          <w:numId w:val="18"/>
        </w:numPr>
        <w:spacing w:after="0"/>
        <w:jc w:val="both"/>
        <w:rPr>
          <w:rFonts w:asciiTheme="minorHAnsi" w:hAnsiTheme="minorHAnsi" w:cstheme="minorHAnsi"/>
        </w:rPr>
      </w:pPr>
      <w:r w:rsidRPr="009027F7">
        <w:rPr>
          <w:rFonts w:asciiTheme="minorHAnsi" w:hAnsiTheme="minorHAnsi" w:cstheme="minorHAnsi"/>
        </w:rPr>
        <w:t>Projekt nesmí porušovat horizontální politiky EU a jejich základní principy, zejména:</w:t>
      </w:r>
    </w:p>
    <w:p w14:paraId="7950651D" w14:textId="77777777" w:rsidR="001F1C35" w:rsidRPr="00AB45DE" w:rsidRDefault="00205D2D" w:rsidP="00AB45DE">
      <w:pPr>
        <w:pStyle w:val="Odstavecseseznamem"/>
        <w:numPr>
          <w:ilvl w:val="0"/>
          <w:numId w:val="19"/>
        </w:numPr>
        <w:spacing w:after="0"/>
        <w:ind w:left="1418"/>
        <w:jc w:val="both"/>
        <w:rPr>
          <w:rFonts w:cstheme="minorHAnsi"/>
        </w:rPr>
      </w:pPr>
      <w:r w:rsidRPr="00AB45DE">
        <w:rPr>
          <w:rFonts w:cstheme="minorHAnsi"/>
        </w:rPr>
        <w:t>rovné příležitosti mezi muži a ženami (splnění předpisů EU a ČR v oblasti nediskriminace, zejména zákoník práce),</w:t>
      </w:r>
    </w:p>
    <w:p w14:paraId="68978A2D" w14:textId="1C4412A8" w:rsidR="00205D2D" w:rsidRPr="00AB45DE" w:rsidRDefault="00205D2D" w:rsidP="00AB45DE">
      <w:pPr>
        <w:pStyle w:val="Odstavecseseznamem"/>
        <w:numPr>
          <w:ilvl w:val="0"/>
          <w:numId w:val="19"/>
        </w:numPr>
        <w:spacing w:after="0"/>
        <w:ind w:left="1418"/>
        <w:jc w:val="both"/>
        <w:rPr>
          <w:rFonts w:cstheme="minorHAnsi"/>
        </w:rPr>
      </w:pPr>
      <w:r w:rsidRPr="00AB45DE">
        <w:rPr>
          <w:rFonts w:cstheme="minorHAnsi"/>
        </w:rPr>
        <w:t>udržitelný rozvoj (splnění právních předpisů EU a ČR v oblasti ochrany životního prostředí).</w:t>
      </w:r>
    </w:p>
    <w:p w14:paraId="189CC701" w14:textId="77777777" w:rsidR="00205D2D" w:rsidRPr="00A117A8" w:rsidRDefault="00205D2D" w:rsidP="00AB45DE">
      <w:pPr>
        <w:pStyle w:val="Odstavecseseznamem"/>
        <w:numPr>
          <w:ilvl w:val="2"/>
          <w:numId w:val="18"/>
        </w:numPr>
        <w:spacing w:after="0"/>
        <w:jc w:val="both"/>
        <w:rPr>
          <w:rFonts w:asciiTheme="minorHAnsi" w:hAnsiTheme="minorHAnsi" w:cstheme="minorHAnsi"/>
        </w:rPr>
      </w:pPr>
      <w:r w:rsidRPr="00A117A8">
        <w:rPr>
          <w:rFonts w:asciiTheme="minorHAnsi" w:hAnsiTheme="minorHAnsi" w:cstheme="minorHAnsi"/>
        </w:rPr>
        <w:t>Cíle projektu musí být v souladu s cíli Programu.</w:t>
      </w:r>
    </w:p>
    <w:p w14:paraId="518B1EFE" w14:textId="77777777" w:rsidR="005F4DAE" w:rsidRPr="005F4DAE" w:rsidRDefault="005F4DAE" w:rsidP="00AB45DE">
      <w:pPr>
        <w:numPr>
          <w:ilvl w:val="2"/>
          <w:numId w:val="18"/>
        </w:numPr>
        <w:spacing w:after="120"/>
        <w:contextualSpacing/>
        <w:jc w:val="both"/>
        <w:rPr>
          <w:rFonts w:cstheme="minorHAnsi"/>
        </w:rPr>
      </w:pPr>
      <w:r>
        <w:rPr>
          <w:rFonts w:cstheme="minorHAnsi"/>
        </w:rPr>
        <w:t>S</w:t>
      </w:r>
      <w:r w:rsidRPr="005F4DAE">
        <w:rPr>
          <w:rFonts w:cstheme="minorHAnsi"/>
        </w:rPr>
        <w:t>mlouvy s dodavateli strojů a zařízení nesmí být uzavřeny před</w:t>
      </w:r>
      <w:r>
        <w:rPr>
          <w:rFonts w:cstheme="minorHAnsi"/>
        </w:rPr>
        <w:t xml:space="preserve"> datem podání žádosti o podporu.</w:t>
      </w:r>
    </w:p>
    <w:p w14:paraId="6130E7DD" w14:textId="77777777" w:rsidR="00386D6C" w:rsidRPr="005F4DAE" w:rsidRDefault="005F4DAE" w:rsidP="00AB45DE">
      <w:pPr>
        <w:numPr>
          <w:ilvl w:val="2"/>
          <w:numId w:val="18"/>
        </w:numPr>
        <w:spacing w:after="0"/>
        <w:ind w:left="459" w:hanging="357"/>
        <w:jc w:val="both"/>
        <w:rPr>
          <w:rFonts w:cstheme="minorHAnsi"/>
        </w:rPr>
      </w:pPr>
      <w:r>
        <w:rPr>
          <w:rFonts w:cstheme="minorHAnsi"/>
        </w:rPr>
        <w:t>V</w:t>
      </w:r>
      <w:r w:rsidRPr="005F4DAE">
        <w:rPr>
          <w:rFonts w:cstheme="minorHAnsi"/>
        </w:rPr>
        <w:t> případě poskytnutí dotace musí být jednoznačně prokázána vlastnická nebo jiná práva k nemovitostem a pozemkům, kde bude projekt realizován, předložením smlouvy o nájmu nebo výpisem z katastru nemovitostí (ne starším 3 měsíců)</w:t>
      </w:r>
      <w:r>
        <w:rPr>
          <w:rFonts w:cstheme="minorHAnsi"/>
        </w:rPr>
        <w:t>.</w:t>
      </w:r>
    </w:p>
    <w:p w14:paraId="12A17BFD" w14:textId="77777777" w:rsidR="000B4AC6" w:rsidRPr="005F4DAE" w:rsidRDefault="000B4AC6" w:rsidP="00AB45DE">
      <w:pPr>
        <w:pStyle w:val="Odstavecseseznamem"/>
        <w:numPr>
          <w:ilvl w:val="2"/>
          <w:numId w:val="18"/>
        </w:numPr>
        <w:spacing w:after="0"/>
        <w:jc w:val="both"/>
        <w:rPr>
          <w:rFonts w:asciiTheme="minorHAnsi" w:hAnsiTheme="minorHAnsi" w:cstheme="minorHAnsi"/>
        </w:rPr>
      </w:pPr>
      <w:r w:rsidRPr="005F4DAE">
        <w:rPr>
          <w:rFonts w:asciiTheme="minorHAnsi" w:hAnsiTheme="minorHAnsi" w:cstheme="minorHAnsi"/>
        </w:rPr>
        <w:t xml:space="preserve">Podporovány nejsou projekty, jejichž výstupy se projeví v některém z následujících odvětví: </w:t>
      </w:r>
    </w:p>
    <w:p w14:paraId="581E4471" w14:textId="77777777" w:rsidR="000B4AC6" w:rsidRPr="00AB45DE" w:rsidRDefault="000B4AC6" w:rsidP="00AB45DE">
      <w:pPr>
        <w:pStyle w:val="Odstavecseseznamem"/>
        <w:numPr>
          <w:ilvl w:val="0"/>
          <w:numId w:val="20"/>
        </w:numPr>
        <w:spacing w:after="0"/>
        <w:ind w:left="1418"/>
        <w:jc w:val="both"/>
        <w:rPr>
          <w:rFonts w:cstheme="minorHAnsi"/>
        </w:rPr>
      </w:pPr>
      <w:r w:rsidRPr="00AB45DE">
        <w:rPr>
          <w:rFonts w:cstheme="minorHAnsi"/>
        </w:rPr>
        <w:t xml:space="preserve">výroba, zpracování a uvádění na trh výrobků uvedených v příloze č. 3 této Výzvy, </w:t>
      </w:r>
    </w:p>
    <w:p w14:paraId="1C349159" w14:textId="77777777" w:rsidR="000B4AC6" w:rsidRPr="00AB45DE" w:rsidRDefault="000B4AC6" w:rsidP="00AB45DE">
      <w:pPr>
        <w:pStyle w:val="Odstavecseseznamem"/>
        <w:numPr>
          <w:ilvl w:val="0"/>
          <w:numId w:val="20"/>
        </w:numPr>
        <w:spacing w:after="200"/>
        <w:ind w:left="1417" w:hanging="357"/>
        <w:jc w:val="both"/>
        <w:rPr>
          <w:rFonts w:cstheme="minorHAnsi"/>
        </w:rPr>
      </w:pPr>
      <w:r w:rsidRPr="00AB45DE">
        <w:rPr>
          <w:rFonts w:cstheme="minorHAnsi"/>
        </w:rPr>
        <w:t>zemědělství, lesnictví, rybolov, akvakultura (CZ-NACE A 01, A 02, A03),</w:t>
      </w:r>
    </w:p>
    <w:p w14:paraId="5447CE91" w14:textId="77777777" w:rsidR="00DA6147" w:rsidRPr="00DA6147" w:rsidRDefault="00DA6147" w:rsidP="006D34C1">
      <w:pPr>
        <w:jc w:val="both"/>
        <w:rPr>
          <w:rFonts w:cstheme="minorHAnsi"/>
          <w:b/>
          <w:color w:val="4F81BD" w:themeColor="accent1"/>
          <w:sz w:val="24"/>
          <w:szCs w:val="24"/>
        </w:rPr>
      </w:pPr>
      <w:r>
        <w:rPr>
          <w:rFonts w:cstheme="minorHAnsi"/>
          <w:b/>
          <w:color w:val="4F81BD" w:themeColor="accent1"/>
          <w:sz w:val="24"/>
          <w:szCs w:val="24"/>
        </w:rPr>
        <w:t>9.2</w:t>
      </w:r>
      <w:r>
        <w:rPr>
          <w:rFonts w:cstheme="minorHAnsi"/>
          <w:b/>
          <w:color w:val="4F81BD" w:themeColor="accent1"/>
          <w:sz w:val="24"/>
          <w:szCs w:val="24"/>
        </w:rPr>
        <w:tab/>
      </w:r>
      <w:r w:rsidRPr="00DA6147">
        <w:rPr>
          <w:rFonts w:cstheme="minorHAnsi"/>
          <w:b/>
          <w:color w:val="4F81BD" w:themeColor="accent1"/>
          <w:sz w:val="24"/>
          <w:szCs w:val="24"/>
        </w:rPr>
        <w:t>Ostatní podmínky</w:t>
      </w:r>
    </w:p>
    <w:p w14:paraId="61CC8052" w14:textId="77777777" w:rsidR="00205D2D" w:rsidRPr="009027F7" w:rsidRDefault="00205D2D" w:rsidP="00AB45DE">
      <w:pPr>
        <w:pStyle w:val="Zkladntextodsazen"/>
        <w:numPr>
          <w:ilvl w:val="0"/>
          <w:numId w:val="6"/>
        </w:numPr>
        <w:spacing w:before="0" w:line="276" w:lineRule="auto"/>
        <w:ind w:left="714" w:hanging="357"/>
        <w:rPr>
          <w:rFonts w:asciiTheme="minorHAnsi" w:eastAsia="SimSun" w:hAnsiTheme="minorHAnsi" w:cstheme="minorHAnsi"/>
          <w:sz w:val="22"/>
          <w:szCs w:val="22"/>
        </w:rPr>
      </w:pPr>
      <w:r w:rsidRPr="009027F7">
        <w:rPr>
          <w:rFonts w:asciiTheme="minorHAnsi" w:eastAsia="SimSun" w:hAnsiTheme="minorHAnsi" w:cstheme="minorHAnsi"/>
          <w:sz w:val="22"/>
          <w:szCs w:val="22"/>
        </w:rPr>
        <w:t>Dotace bude příjemci dotace poskytnuta na základě Rozhodnutí o poskytnutí dotace vydaného správcem programu (dále jen „Rozhodnutí“), jehož součástí jsou závazné Podmínky poskytnutí dotace (dále jen „Podmínky“).</w:t>
      </w:r>
    </w:p>
    <w:p w14:paraId="7D63ACFE" w14:textId="77777777" w:rsidR="00205D2D" w:rsidRPr="009027F7" w:rsidRDefault="00205D2D" w:rsidP="00AB45DE">
      <w:pPr>
        <w:pStyle w:val="Zkladntextodsazen"/>
        <w:numPr>
          <w:ilvl w:val="0"/>
          <w:numId w:val="6"/>
        </w:numPr>
        <w:spacing w:before="0" w:line="276" w:lineRule="auto"/>
        <w:rPr>
          <w:rFonts w:asciiTheme="minorHAnsi" w:eastAsia="SimSun" w:hAnsiTheme="minorHAnsi" w:cstheme="minorHAnsi"/>
          <w:sz w:val="22"/>
          <w:szCs w:val="22"/>
        </w:rPr>
      </w:pPr>
      <w:r w:rsidRPr="009027F7">
        <w:rPr>
          <w:rFonts w:asciiTheme="minorHAnsi" w:eastAsia="SimSun" w:hAnsiTheme="minorHAnsi" w:cstheme="minorHAnsi"/>
          <w:sz w:val="22"/>
          <w:szCs w:val="22"/>
        </w:rPr>
        <w:t>Příjemce se dále řídí Pravidly způsobilosti výdajů a publicity.</w:t>
      </w:r>
    </w:p>
    <w:p w14:paraId="73F078FE" w14:textId="77777777" w:rsidR="00205D2D" w:rsidRPr="009027F7" w:rsidRDefault="00205D2D" w:rsidP="00AB45DE">
      <w:pPr>
        <w:pStyle w:val="Zkladntextodsazen"/>
        <w:numPr>
          <w:ilvl w:val="0"/>
          <w:numId w:val="6"/>
        </w:numPr>
        <w:spacing w:before="0" w:line="276" w:lineRule="auto"/>
        <w:ind w:left="714" w:hanging="357"/>
        <w:rPr>
          <w:rFonts w:asciiTheme="minorHAnsi" w:eastAsia="SimSun" w:hAnsiTheme="minorHAnsi" w:cstheme="minorHAnsi"/>
          <w:sz w:val="22"/>
          <w:szCs w:val="22"/>
        </w:rPr>
      </w:pPr>
      <w:r w:rsidRPr="009027F7">
        <w:rPr>
          <w:rFonts w:asciiTheme="minorHAnsi" w:eastAsia="SimSun" w:hAnsiTheme="minorHAnsi" w:cstheme="minorHAnsi"/>
          <w:sz w:val="22"/>
          <w:szCs w:val="22"/>
        </w:rPr>
        <w:t xml:space="preserve">Příjemce dotace je povinen o způsobilých výdajích projektu a použití dotace určené k financování způsobilých výdajů vést oddělenou evidenci a dokumentaci stanovenou v Podmínkách a podklady uchovat po dobu 10 let ode dne ukončení projektu, a zároveň minimálně do doby uplynutí 3 let od uzávěrky OP Podnikání a inovace pro konkurenceschopnost v souladu s čl. 140 Nařízení Evropského parlamentu a Rady (EU) č. 1303/2013 ze dne 17. prosince 2013. </w:t>
      </w:r>
    </w:p>
    <w:p w14:paraId="6B5E97B1" w14:textId="77777777" w:rsidR="00205D2D" w:rsidRPr="009027F7" w:rsidRDefault="00205D2D" w:rsidP="00AB45DE">
      <w:pPr>
        <w:pStyle w:val="Zkladntextodsazen"/>
        <w:numPr>
          <w:ilvl w:val="0"/>
          <w:numId w:val="6"/>
        </w:numPr>
        <w:spacing w:before="0" w:line="276" w:lineRule="auto"/>
        <w:rPr>
          <w:rFonts w:asciiTheme="minorHAnsi" w:eastAsia="SimSun" w:hAnsiTheme="minorHAnsi" w:cstheme="minorHAnsi"/>
          <w:sz w:val="22"/>
          <w:szCs w:val="22"/>
        </w:rPr>
      </w:pPr>
      <w:r w:rsidRPr="009027F7">
        <w:rPr>
          <w:rFonts w:asciiTheme="minorHAnsi" w:eastAsia="SimSun" w:hAnsiTheme="minorHAnsi" w:cstheme="minorHAnsi"/>
          <w:sz w:val="22"/>
          <w:szCs w:val="22"/>
        </w:rPr>
        <w:t>Řídící orgán sleduje pro účely monitoringu indikátory, mj. na úrovni jednotlivých projektů, ke kterým je příjemce podpory povinen předávat data ukazatelů specifikovaných ve výzvě a v podmínkách programu</w:t>
      </w:r>
      <w:r w:rsidR="006D34C1">
        <w:rPr>
          <w:rFonts w:asciiTheme="minorHAnsi" w:eastAsia="SimSun" w:hAnsiTheme="minorHAnsi" w:cstheme="minorHAnsi"/>
          <w:sz w:val="22"/>
          <w:szCs w:val="22"/>
        </w:rPr>
        <w:t xml:space="preserve"> (viz kapitola 3.3)</w:t>
      </w:r>
      <w:r w:rsidRPr="009027F7">
        <w:rPr>
          <w:rFonts w:asciiTheme="minorHAnsi" w:eastAsia="SimSun" w:hAnsiTheme="minorHAnsi" w:cstheme="minorHAnsi"/>
          <w:sz w:val="22"/>
          <w:szCs w:val="22"/>
        </w:rPr>
        <w:t xml:space="preserve">. </w:t>
      </w:r>
    </w:p>
    <w:p w14:paraId="1CF51F1A" w14:textId="77777777" w:rsidR="006D34C1" w:rsidRDefault="006D34C1" w:rsidP="00AB45DE">
      <w:pPr>
        <w:pStyle w:val="Odstavecseseznamem"/>
        <w:numPr>
          <w:ilvl w:val="0"/>
          <w:numId w:val="6"/>
        </w:numPr>
        <w:ind w:left="714" w:hanging="357"/>
        <w:jc w:val="both"/>
        <w:rPr>
          <w:rFonts w:asciiTheme="minorHAnsi" w:eastAsia="SimSun" w:hAnsiTheme="minorHAnsi" w:cstheme="minorHAnsi"/>
        </w:rPr>
      </w:pPr>
      <w:r w:rsidRPr="00A117A8">
        <w:rPr>
          <w:rFonts w:asciiTheme="minorHAnsi" w:eastAsia="SimSun" w:hAnsiTheme="minorHAnsi" w:cstheme="minorHAnsi"/>
        </w:rPr>
        <w:t>Žadatel v žádosti uvede, zda předkládaný projekt vychází z některé z</w:t>
      </w:r>
      <w:r w:rsidR="00153F44">
        <w:rPr>
          <w:rFonts w:asciiTheme="minorHAnsi" w:eastAsia="SimSun" w:hAnsiTheme="minorHAnsi" w:cstheme="minorHAnsi"/>
        </w:rPr>
        <w:t>e</w:t>
      </w:r>
      <w:r w:rsidRPr="00A117A8">
        <w:rPr>
          <w:rFonts w:asciiTheme="minorHAnsi" w:eastAsia="SimSun" w:hAnsiTheme="minorHAnsi" w:cstheme="minorHAnsi"/>
        </w:rPr>
        <w:t xml:space="preserve"> </w:t>
      </w:r>
      <w:r w:rsidR="00153F44">
        <w:rPr>
          <w:rFonts w:asciiTheme="minorHAnsi" w:eastAsia="SimSun" w:hAnsiTheme="minorHAnsi" w:cstheme="minorHAnsi"/>
        </w:rPr>
        <w:t xml:space="preserve">schválených </w:t>
      </w:r>
      <w:r w:rsidRPr="00A117A8">
        <w:rPr>
          <w:rFonts w:asciiTheme="minorHAnsi" w:eastAsia="SimSun" w:hAnsiTheme="minorHAnsi" w:cstheme="minorHAnsi"/>
        </w:rPr>
        <w:t xml:space="preserve">integrovaných strategií a bude realizován v rámci příslušné integrované územní investice / ITI (viz kapitola 8). </w:t>
      </w:r>
    </w:p>
    <w:p w14:paraId="02B6F254" w14:textId="77777777" w:rsidR="002E5085" w:rsidRPr="002E5085" w:rsidRDefault="002E5085" w:rsidP="00AB45DE">
      <w:pPr>
        <w:pStyle w:val="Odstavecseseznamem"/>
        <w:numPr>
          <w:ilvl w:val="0"/>
          <w:numId w:val="6"/>
        </w:numPr>
        <w:spacing w:after="0"/>
        <w:ind w:left="714" w:hanging="357"/>
        <w:jc w:val="both"/>
        <w:rPr>
          <w:rFonts w:asciiTheme="minorHAnsi" w:eastAsia="SimSun" w:hAnsiTheme="minorHAnsi"/>
        </w:rPr>
      </w:pPr>
      <w:r w:rsidRPr="002E5085">
        <w:rPr>
          <w:rFonts w:asciiTheme="minorHAnsi" w:eastAsia="SimSun" w:hAnsiTheme="minorHAnsi"/>
        </w:rPr>
        <w:t>Příjemce dotace je povinen souhlasit se zveřejněním všech dokumentů souvisejících s jeho žádostí o podporu projektu na internetových stránkách Ministerstva financí v souladu s § 18a zákona č. 218/2000 Sb., o rozpočtových pravidlech.</w:t>
      </w:r>
    </w:p>
    <w:p w14:paraId="7516227A" w14:textId="77777777" w:rsidR="002E5085" w:rsidRPr="002E5085" w:rsidRDefault="002E5085" w:rsidP="00AB45DE">
      <w:pPr>
        <w:pStyle w:val="Zkladntextodsazen"/>
        <w:numPr>
          <w:ilvl w:val="0"/>
          <w:numId w:val="6"/>
        </w:numPr>
        <w:spacing w:before="0" w:line="276" w:lineRule="auto"/>
        <w:ind w:left="714" w:hanging="357"/>
        <w:rPr>
          <w:rFonts w:asciiTheme="minorHAnsi" w:eastAsia="Calibri" w:hAnsiTheme="minorHAnsi" w:cstheme="minorHAnsi"/>
          <w:color w:val="auto"/>
          <w:sz w:val="22"/>
          <w:szCs w:val="22"/>
          <w:lang w:eastAsia="en-US"/>
        </w:rPr>
      </w:pPr>
      <w:r w:rsidRPr="002E5085">
        <w:rPr>
          <w:rFonts w:asciiTheme="minorHAnsi" w:eastAsia="Calibri" w:hAnsiTheme="minorHAnsi" w:cstheme="minorHAnsi"/>
          <w:color w:val="auto"/>
          <w:sz w:val="22"/>
          <w:szCs w:val="22"/>
          <w:lang w:eastAsia="en-US"/>
        </w:rPr>
        <w:t>Příjemce dotace může pořízený dlouhodobý hmotný majetek zastavit ve prospěch financující společnosti pouze formou zástavního práva (jiný způsob zástavy majetku není přípustný).</w:t>
      </w:r>
    </w:p>
    <w:p w14:paraId="6D35AAD6" w14:textId="35EED430" w:rsidR="002E5085" w:rsidRPr="002E5085" w:rsidRDefault="002E5085" w:rsidP="00AB45DE">
      <w:pPr>
        <w:pStyle w:val="Zkladntextodsazen"/>
        <w:numPr>
          <w:ilvl w:val="0"/>
          <w:numId w:val="6"/>
        </w:numPr>
        <w:spacing w:before="0" w:line="276" w:lineRule="auto"/>
        <w:ind w:left="714" w:hanging="357"/>
        <w:rPr>
          <w:rFonts w:asciiTheme="minorHAnsi" w:eastAsia="Calibri" w:hAnsiTheme="minorHAnsi" w:cstheme="minorHAnsi"/>
          <w:color w:val="auto"/>
          <w:sz w:val="22"/>
          <w:szCs w:val="22"/>
          <w:lang w:eastAsia="en-US"/>
        </w:rPr>
      </w:pPr>
      <w:r w:rsidRPr="002E5085">
        <w:rPr>
          <w:rFonts w:asciiTheme="minorHAnsi" w:eastAsia="Calibri" w:hAnsiTheme="minorHAnsi" w:cstheme="minorHAnsi"/>
          <w:color w:val="auto"/>
          <w:sz w:val="22"/>
          <w:szCs w:val="22"/>
          <w:lang w:eastAsia="en-US"/>
        </w:rPr>
        <w:t xml:space="preserve">Příjemce dotace je povinen mít ve svém vlastnictví dlouhodobý hmotný a nehmotný majetek pořízený zcela nebo částečně z poskytnuté podpory po dobu </w:t>
      </w:r>
      <w:r w:rsidR="00882D57">
        <w:rPr>
          <w:rFonts w:asciiTheme="minorHAnsi" w:eastAsia="Calibri" w:hAnsiTheme="minorHAnsi" w:cstheme="minorHAnsi"/>
          <w:color w:val="auto"/>
          <w:sz w:val="22"/>
          <w:szCs w:val="22"/>
          <w:lang w:eastAsia="en-US"/>
        </w:rPr>
        <w:t>5</w:t>
      </w:r>
      <w:r w:rsidRPr="002E5085">
        <w:rPr>
          <w:rFonts w:asciiTheme="minorHAnsi" w:eastAsia="Calibri" w:hAnsiTheme="minorHAnsi" w:cstheme="minorHAnsi"/>
          <w:color w:val="auto"/>
          <w:sz w:val="22"/>
          <w:szCs w:val="22"/>
          <w:lang w:eastAsia="en-US"/>
        </w:rPr>
        <w:t xml:space="preserve"> let ode dne ukončení projektu. Tato podmínka je rovněž zachována, pokud dojde k obměně, minimálně ve stejném rozsahu, majetku pořízeného zcela nebo částečně z poskytnuté dotace.</w:t>
      </w:r>
    </w:p>
    <w:p w14:paraId="3EE7D226" w14:textId="4140B185" w:rsidR="002E5085" w:rsidRPr="002E5085" w:rsidRDefault="002E5085" w:rsidP="00AB45DE">
      <w:pPr>
        <w:pStyle w:val="Zkladntextodsazen"/>
        <w:numPr>
          <w:ilvl w:val="0"/>
          <w:numId w:val="6"/>
        </w:numPr>
        <w:spacing w:before="0" w:line="276" w:lineRule="auto"/>
        <w:ind w:left="714" w:hanging="357"/>
        <w:rPr>
          <w:rFonts w:asciiTheme="minorHAnsi" w:eastAsia="Calibri" w:hAnsiTheme="minorHAnsi" w:cstheme="minorHAnsi"/>
          <w:color w:val="auto"/>
          <w:sz w:val="22"/>
          <w:szCs w:val="22"/>
          <w:lang w:eastAsia="en-US"/>
        </w:rPr>
      </w:pPr>
      <w:r w:rsidRPr="002E5085">
        <w:rPr>
          <w:rFonts w:asciiTheme="minorHAnsi" w:eastAsia="Calibri" w:hAnsiTheme="minorHAnsi" w:cstheme="minorHAnsi"/>
          <w:color w:val="auto"/>
          <w:sz w:val="22"/>
          <w:szCs w:val="22"/>
          <w:lang w:eastAsia="en-US"/>
        </w:rPr>
        <w:t xml:space="preserve">Příjemce dotace je povinen po celou dobu realizace projektu a nejméně </w:t>
      </w:r>
      <w:r w:rsidR="00882D57">
        <w:rPr>
          <w:rFonts w:asciiTheme="minorHAnsi" w:eastAsia="Calibri" w:hAnsiTheme="minorHAnsi" w:cstheme="minorHAnsi"/>
          <w:color w:val="auto"/>
          <w:sz w:val="22"/>
          <w:szCs w:val="22"/>
          <w:lang w:eastAsia="en-US"/>
        </w:rPr>
        <w:t>5</w:t>
      </w:r>
      <w:r w:rsidRPr="002E5085">
        <w:rPr>
          <w:rFonts w:asciiTheme="minorHAnsi" w:eastAsia="Calibri" w:hAnsiTheme="minorHAnsi" w:cstheme="minorHAnsi"/>
          <w:color w:val="auto"/>
          <w:sz w:val="22"/>
          <w:szCs w:val="22"/>
          <w:lang w:eastAsia="en-US"/>
        </w:rPr>
        <w:t xml:space="preserve"> roků od data jejího ukončení umožnit přímý přístup pověřeným zaměstnancům poskytovatele podpory a zprostředkujícího subjektu k provádění kontroly podle zákona č. 255/2012 Sb., o kontrole (kontrolní řád). Dále těmto zaměstnancům umožnit přímý přístup za účelem kontroly dodržování podmínek programu a účelového využití prostředků z poskytnuté dotace, jakož i kontroly finanční situace a účetnictví nebo daňové evidence příjemce dotace, a to jak na místě realizace projektu, tak ve svém sídle.</w:t>
      </w:r>
    </w:p>
    <w:p w14:paraId="5E75BFC3" w14:textId="79EF7DB9" w:rsidR="00205D2D" w:rsidRPr="009027F7" w:rsidRDefault="00205D2D" w:rsidP="00AB45DE">
      <w:pPr>
        <w:pStyle w:val="Odstavecseseznamem"/>
        <w:numPr>
          <w:ilvl w:val="0"/>
          <w:numId w:val="6"/>
        </w:numPr>
        <w:jc w:val="both"/>
        <w:rPr>
          <w:rFonts w:asciiTheme="minorHAnsi" w:hAnsiTheme="minorHAnsi" w:cstheme="minorHAnsi"/>
        </w:rPr>
      </w:pPr>
      <w:r w:rsidRPr="009027F7">
        <w:rPr>
          <w:rFonts w:asciiTheme="minorHAnsi" w:hAnsiTheme="minorHAnsi" w:cstheme="minorHAnsi"/>
        </w:rPr>
        <w:t xml:space="preserve">Příjemce dotace je povinen zachovat investice dle čl. </w:t>
      </w:r>
      <w:r w:rsidR="00882D57">
        <w:rPr>
          <w:rFonts w:asciiTheme="minorHAnsi" w:hAnsiTheme="minorHAnsi" w:cstheme="minorHAnsi"/>
        </w:rPr>
        <w:t>5</w:t>
      </w:r>
      <w:r w:rsidRPr="009027F7">
        <w:rPr>
          <w:rFonts w:asciiTheme="minorHAnsi" w:hAnsiTheme="minorHAnsi" w:cstheme="minorHAnsi"/>
        </w:rPr>
        <w:t xml:space="preserve">.2 této výzvy po dobu nejméně </w:t>
      </w:r>
      <w:r w:rsidR="00882D57">
        <w:rPr>
          <w:rFonts w:asciiTheme="minorHAnsi" w:hAnsiTheme="minorHAnsi" w:cstheme="minorHAnsi"/>
        </w:rPr>
        <w:t>5</w:t>
      </w:r>
      <w:r w:rsidRPr="009027F7">
        <w:rPr>
          <w:rFonts w:asciiTheme="minorHAnsi" w:hAnsiTheme="minorHAnsi" w:cstheme="minorHAnsi"/>
        </w:rPr>
        <w:t xml:space="preserve"> let od data ukončení projektu, tj. nesmí být tato investice prodána nebo zcizena po výše uvedenou dobu.</w:t>
      </w:r>
    </w:p>
    <w:p w14:paraId="55DE545A" w14:textId="07A8D586" w:rsidR="00205D2D" w:rsidRPr="009027F7" w:rsidRDefault="00205D2D" w:rsidP="00AB45DE">
      <w:pPr>
        <w:pStyle w:val="Odstavecseseznamem"/>
        <w:numPr>
          <w:ilvl w:val="0"/>
          <w:numId w:val="6"/>
        </w:numPr>
        <w:jc w:val="both"/>
        <w:rPr>
          <w:rFonts w:asciiTheme="minorHAnsi" w:hAnsiTheme="minorHAnsi" w:cstheme="minorHAnsi"/>
        </w:rPr>
      </w:pPr>
      <w:r w:rsidRPr="009027F7">
        <w:rPr>
          <w:rFonts w:asciiTheme="minorHAnsi" w:hAnsiTheme="minorHAnsi" w:cstheme="minorHAnsi"/>
        </w:rPr>
        <w:t>Příjemce dotace musí po celou dobu realizace projektu a po dobu 5 let od data ukončení realizace projektu používat majetek pořízený s účastí dotace, který má ve svém vlastnictví, k podporovaným ekonomickým činnostem (</w:t>
      </w:r>
      <w:r w:rsidR="00D90413">
        <w:rPr>
          <w:rFonts w:asciiTheme="minorHAnsi" w:hAnsiTheme="minorHAnsi" w:cstheme="minorHAnsi"/>
        </w:rPr>
        <w:t>viz Příloha č. 3</w:t>
      </w:r>
      <w:r w:rsidR="00F90042">
        <w:rPr>
          <w:rFonts w:asciiTheme="minorHAnsi" w:hAnsiTheme="minorHAnsi" w:cstheme="minorHAnsi"/>
        </w:rPr>
        <w:t>)</w:t>
      </w:r>
      <w:r w:rsidRPr="009027F7">
        <w:rPr>
          <w:rFonts w:asciiTheme="minorHAnsi" w:hAnsiTheme="minorHAnsi" w:cstheme="minorHAnsi"/>
        </w:rPr>
        <w:t>.</w:t>
      </w:r>
    </w:p>
    <w:p w14:paraId="172775A9" w14:textId="77777777" w:rsidR="00205D2D" w:rsidRDefault="00205D2D" w:rsidP="00AB45DE">
      <w:pPr>
        <w:pStyle w:val="Odstavecseseznamem"/>
        <w:numPr>
          <w:ilvl w:val="0"/>
          <w:numId w:val="6"/>
        </w:numPr>
        <w:jc w:val="both"/>
        <w:rPr>
          <w:rFonts w:asciiTheme="minorHAnsi" w:hAnsiTheme="minorHAnsi" w:cstheme="minorHAnsi"/>
        </w:rPr>
      </w:pPr>
      <w:r w:rsidRPr="009027F7">
        <w:rPr>
          <w:rFonts w:asciiTheme="minorHAnsi" w:hAnsiTheme="minorHAnsi" w:cstheme="minorHAnsi"/>
        </w:rPr>
        <w:t>Další povinnosti příjemce dotace jsou stanoveny v Podmínkách a v Rozhodnutí o poskytnutí dotace.</w:t>
      </w:r>
    </w:p>
    <w:p w14:paraId="76CE3A4D" w14:textId="77777777" w:rsidR="005A00B0" w:rsidRDefault="005A00B0" w:rsidP="005A00B0">
      <w:pPr>
        <w:pStyle w:val="Odstavecseseznamem"/>
        <w:jc w:val="both"/>
        <w:rPr>
          <w:rFonts w:asciiTheme="minorHAnsi" w:hAnsiTheme="minorHAnsi" w:cstheme="minorHAnsi"/>
        </w:rPr>
      </w:pPr>
    </w:p>
    <w:p w14:paraId="18276166" w14:textId="77777777" w:rsidR="00F871F7" w:rsidRPr="00F871F7" w:rsidRDefault="00F871F7" w:rsidP="00F871F7">
      <w:pPr>
        <w:jc w:val="both"/>
        <w:rPr>
          <w:rFonts w:cstheme="minorHAnsi"/>
          <w:b/>
          <w:color w:val="4F81BD" w:themeColor="accent1"/>
          <w:sz w:val="24"/>
          <w:szCs w:val="24"/>
        </w:rPr>
      </w:pPr>
      <w:r w:rsidRPr="00F871F7">
        <w:rPr>
          <w:rFonts w:cstheme="minorHAnsi"/>
          <w:b/>
          <w:color w:val="4F81BD" w:themeColor="accent1"/>
          <w:sz w:val="24"/>
          <w:szCs w:val="24"/>
        </w:rPr>
        <w:t>9.</w:t>
      </w:r>
      <w:r>
        <w:rPr>
          <w:rFonts w:cstheme="minorHAnsi"/>
          <w:b/>
          <w:color w:val="4F81BD" w:themeColor="accent1"/>
          <w:sz w:val="24"/>
          <w:szCs w:val="24"/>
        </w:rPr>
        <w:t>3</w:t>
      </w:r>
      <w:r w:rsidRPr="00F871F7">
        <w:rPr>
          <w:rFonts w:cstheme="minorHAnsi"/>
          <w:b/>
          <w:color w:val="4F81BD" w:themeColor="accent1"/>
          <w:sz w:val="24"/>
          <w:szCs w:val="24"/>
        </w:rPr>
        <w:tab/>
      </w:r>
      <w:r>
        <w:rPr>
          <w:rFonts w:cstheme="minorHAnsi"/>
          <w:b/>
          <w:color w:val="4F81BD" w:themeColor="accent1"/>
          <w:sz w:val="24"/>
          <w:szCs w:val="24"/>
        </w:rPr>
        <w:t>Specifika projektové žádosti</w:t>
      </w:r>
    </w:p>
    <w:p w14:paraId="39D03C3B" w14:textId="7D019D4F" w:rsidR="00D90413" w:rsidRPr="00D90413" w:rsidRDefault="00882D57" w:rsidP="00AB45DE">
      <w:pPr>
        <w:pStyle w:val="Nadpis3"/>
        <w:numPr>
          <w:ilvl w:val="0"/>
          <w:numId w:val="0"/>
        </w:numPr>
        <w:spacing w:after="0"/>
        <w:rPr>
          <w:rFonts w:cstheme="minorHAnsi"/>
          <w:b w:val="0"/>
          <w:sz w:val="22"/>
          <w:szCs w:val="22"/>
        </w:rPr>
      </w:pPr>
      <w:bookmarkStart w:id="25" w:name="_Toc409645356"/>
      <w:bookmarkStart w:id="26" w:name="_Toc409679772"/>
      <w:bookmarkStart w:id="27" w:name="_Toc411947673"/>
      <w:r>
        <w:rPr>
          <w:rFonts w:eastAsiaTheme="minorHAnsi" w:cstheme="minorHAnsi"/>
          <w:b w:val="0"/>
          <w:bCs w:val="0"/>
          <w:sz w:val="22"/>
          <w:szCs w:val="22"/>
          <w:lang w:eastAsia="en-US"/>
        </w:rPr>
        <w:t xml:space="preserve">Žadatel musí při podání </w:t>
      </w:r>
      <w:r w:rsidR="00C9474B">
        <w:rPr>
          <w:rFonts w:eastAsiaTheme="minorHAnsi" w:cstheme="minorHAnsi"/>
          <w:bCs w:val="0"/>
          <w:sz w:val="22"/>
          <w:szCs w:val="22"/>
          <w:lang w:eastAsia="en-US"/>
        </w:rPr>
        <w:t>plné</w:t>
      </w:r>
      <w:r w:rsidR="00550971">
        <w:rPr>
          <w:rFonts w:eastAsiaTheme="minorHAnsi" w:cstheme="minorHAnsi"/>
          <w:bCs w:val="0"/>
          <w:sz w:val="22"/>
          <w:szCs w:val="22"/>
          <w:lang w:eastAsia="en-US"/>
        </w:rPr>
        <w:t xml:space="preserve"> žádosti</w:t>
      </w:r>
      <w:r w:rsidR="004639C8">
        <w:rPr>
          <w:rFonts w:eastAsiaTheme="minorHAnsi" w:cstheme="minorHAnsi"/>
          <w:b w:val="0"/>
          <w:bCs w:val="0"/>
          <w:sz w:val="22"/>
          <w:szCs w:val="22"/>
          <w:lang w:eastAsia="en-US"/>
        </w:rPr>
        <w:t xml:space="preserve"> </w:t>
      </w:r>
      <w:r w:rsidR="00F871F7" w:rsidRPr="009027F7">
        <w:rPr>
          <w:rFonts w:eastAsiaTheme="minorHAnsi" w:cstheme="minorHAnsi"/>
          <w:b w:val="0"/>
          <w:bCs w:val="0"/>
          <w:sz w:val="22"/>
          <w:szCs w:val="22"/>
          <w:lang w:eastAsia="en-US"/>
        </w:rPr>
        <w:t>předložit</w:t>
      </w:r>
      <w:r w:rsidR="004639C8">
        <w:rPr>
          <w:rFonts w:eastAsiaTheme="minorHAnsi" w:cstheme="minorHAnsi"/>
          <w:b w:val="0"/>
          <w:bCs w:val="0"/>
          <w:sz w:val="22"/>
          <w:szCs w:val="22"/>
          <w:lang w:eastAsia="en-US"/>
        </w:rPr>
        <w:t xml:space="preserve"> </w:t>
      </w:r>
      <w:r w:rsidR="00F871F7" w:rsidRPr="009027F7">
        <w:rPr>
          <w:rFonts w:eastAsiaTheme="minorHAnsi" w:cstheme="minorHAnsi"/>
          <w:b w:val="0"/>
          <w:bCs w:val="0"/>
          <w:sz w:val="22"/>
          <w:szCs w:val="22"/>
          <w:lang w:eastAsia="en-US"/>
        </w:rPr>
        <w:t>následující dokumenty:</w:t>
      </w:r>
    </w:p>
    <w:p w14:paraId="04A3636D" w14:textId="77777777" w:rsidR="00D90413" w:rsidRPr="00D90413" w:rsidRDefault="00D90413" w:rsidP="00AB45DE">
      <w:pPr>
        <w:pStyle w:val="Odstavecseseznamem"/>
        <w:numPr>
          <w:ilvl w:val="0"/>
          <w:numId w:val="16"/>
        </w:numPr>
        <w:jc w:val="both"/>
        <w:rPr>
          <w:lang w:eastAsia="cs-CZ"/>
        </w:rPr>
      </w:pPr>
      <w:r w:rsidRPr="00D90413">
        <w:rPr>
          <w:lang w:eastAsia="cs-CZ"/>
        </w:rPr>
        <w:t>Čestné prohlášení, že žadatel o dotaci splňuje definici mikropodniku.</w:t>
      </w:r>
    </w:p>
    <w:p w14:paraId="0B2A04B9" w14:textId="77777777" w:rsidR="00D90413" w:rsidRPr="00D90413" w:rsidRDefault="00D90413" w:rsidP="00AB45DE">
      <w:pPr>
        <w:pStyle w:val="Odstavecseseznamem"/>
        <w:numPr>
          <w:ilvl w:val="0"/>
          <w:numId w:val="16"/>
        </w:numPr>
        <w:jc w:val="both"/>
        <w:rPr>
          <w:lang w:eastAsia="cs-CZ"/>
        </w:rPr>
      </w:pPr>
      <w:r w:rsidRPr="00D90413">
        <w:rPr>
          <w:lang w:eastAsia="cs-CZ"/>
        </w:rPr>
        <w:t>Dokumenty prokazující vlastnická nebo jiná práva k nemovitostem a pozemkům, kde bude projekt realizován.</w:t>
      </w:r>
    </w:p>
    <w:p w14:paraId="6603E28E" w14:textId="77777777" w:rsidR="00D90413" w:rsidRPr="00D90413" w:rsidRDefault="00D90413" w:rsidP="00AB45DE">
      <w:pPr>
        <w:pStyle w:val="Odstavecseseznamem"/>
        <w:numPr>
          <w:ilvl w:val="0"/>
          <w:numId w:val="16"/>
        </w:numPr>
        <w:jc w:val="both"/>
        <w:rPr>
          <w:lang w:eastAsia="cs-CZ"/>
        </w:rPr>
      </w:pPr>
      <w:r w:rsidRPr="00D90413">
        <w:rPr>
          <w:lang w:eastAsia="cs-CZ"/>
        </w:rPr>
        <w:t>Dokument o datu vydání registrace k daňové povinnosti na příslušném FÚ.</w:t>
      </w:r>
    </w:p>
    <w:p w14:paraId="3E174803" w14:textId="77777777" w:rsidR="00D90413" w:rsidRPr="00D90413" w:rsidRDefault="00D90413" w:rsidP="00AB45DE">
      <w:pPr>
        <w:pStyle w:val="Odstavecseseznamem"/>
        <w:numPr>
          <w:ilvl w:val="0"/>
          <w:numId w:val="16"/>
        </w:numPr>
        <w:jc w:val="both"/>
        <w:rPr>
          <w:lang w:eastAsia="cs-CZ"/>
        </w:rPr>
      </w:pPr>
      <w:r w:rsidRPr="00D90413">
        <w:rPr>
          <w:lang w:eastAsia="cs-CZ"/>
        </w:rPr>
        <w:t>Čestné prohlášení kapitola 3.1 a 3.2 (pokud nebude přímo v systému MS 2014+).</w:t>
      </w:r>
    </w:p>
    <w:bookmarkEnd w:id="25"/>
    <w:bookmarkEnd w:id="26"/>
    <w:bookmarkEnd w:id="27"/>
    <w:p w14:paraId="42187146" w14:textId="77777777" w:rsidR="00F871F7" w:rsidRPr="009027F7" w:rsidRDefault="00F871F7" w:rsidP="00AB45DE">
      <w:pPr>
        <w:pStyle w:val="normln0"/>
        <w:tabs>
          <w:tab w:val="clear" w:pos="0"/>
        </w:tabs>
        <w:spacing w:before="120" w:line="240" w:lineRule="auto"/>
        <w:rPr>
          <w:rFonts w:asciiTheme="minorHAnsi" w:eastAsiaTheme="minorHAnsi" w:hAnsiTheme="minorHAnsi" w:cstheme="minorHAnsi"/>
          <w:bCs w:val="0"/>
          <w:sz w:val="22"/>
          <w:szCs w:val="22"/>
          <w:lang w:eastAsia="en-US"/>
        </w:rPr>
      </w:pPr>
      <w:r w:rsidRPr="009027F7">
        <w:rPr>
          <w:rFonts w:asciiTheme="minorHAnsi" w:eastAsiaTheme="minorHAnsi" w:hAnsiTheme="minorHAnsi" w:cstheme="minorHAnsi"/>
          <w:bCs w:val="0"/>
          <w:sz w:val="22"/>
          <w:szCs w:val="22"/>
          <w:lang w:eastAsia="en-US"/>
        </w:rPr>
        <w:t xml:space="preserve">V okamžiku předložení první </w:t>
      </w:r>
      <w:r w:rsidRPr="009027F7">
        <w:rPr>
          <w:rFonts w:asciiTheme="minorHAnsi" w:eastAsiaTheme="minorHAnsi" w:hAnsiTheme="minorHAnsi" w:cstheme="minorHAnsi"/>
          <w:b/>
          <w:bCs w:val="0"/>
          <w:sz w:val="22"/>
          <w:szCs w:val="22"/>
          <w:lang w:eastAsia="en-US"/>
        </w:rPr>
        <w:t>Žádosti o platbu</w:t>
      </w:r>
      <w:r w:rsidRPr="009027F7">
        <w:rPr>
          <w:rFonts w:asciiTheme="minorHAnsi" w:eastAsiaTheme="minorHAnsi" w:hAnsiTheme="minorHAnsi" w:cstheme="minorHAnsi"/>
          <w:bCs w:val="0"/>
          <w:sz w:val="22"/>
          <w:szCs w:val="22"/>
          <w:lang w:eastAsia="en-US"/>
        </w:rPr>
        <w:t>:</w:t>
      </w:r>
    </w:p>
    <w:p w14:paraId="3EBE54AF" w14:textId="77777777" w:rsidR="00F871F7" w:rsidRPr="009027F7" w:rsidRDefault="00F871F7" w:rsidP="00AB45DE">
      <w:pPr>
        <w:pStyle w:val="Odstavecseseznamem"/>
        <w:numPr>
          <w:ilvl w:val="0"/>
          <w:numId w:val="15"/>
        </w:numPr>
        <w:jc w:val="both"/>
        <w:rPr>
          <w:rFonts w:asciiTheme="minorHAnsi" w:hAnsiTheme="minorHAnsi" w:cstheme="minorHAnsi"/>
        </w:rPr>
      </w:pPr>
      <w:r w:rsidRPr="009027F7">
        <w:rPr>
          <w:rFonts w:asciiTheme="minorHAnsi" w:hAnsiTheme="minorHAnsi" w:cstheme="minorHAnsi"/>
        </w:rPr>
        <w:t xml:space="preserve">V případě pořízení nemovitosti a to bez ohledu na to, zda se jedná o způsobilý výdaj, či nikoliv, Příjemce prokáže vlastnická práva k nemovitosti výpisem z katastru nemovitostí a snímkem z katastrální mapy (ne staršími 3 měsíců). </w:t>
      </w:r>
    </w:p>
    <w:p w14:paraId="26C397A4" w14:textId="77777777" w:rsidR="00F871F7" w:rsidRDefault="00F871F7" w:rsidP="00AB45DE">
      <w:pPr>
        <w:pStyle w:val="Odstavecseseznamem"/>
        <w:numPr>
          <w:ilvl w:val="0"/>
          <w:numId w:val="15"/>
        </w:numPr>
        <w:jc w:val="both"/>
        <w:rPr>
          <w:rFonts w:asciiTheme="minorHAnsi" w:hAnsiTheme="minorHAnsi" w:cstheme="minorHAnsi"/>
        </w:rPr>
      </w:pPr>
      <w:r w:rsidRPr="009027F7">
        <w:rPr>
          <w:rFonts w:asciiTheme="minorHAnsi" w:hAnsiTheme="minorHAnsi" w:cstheme="minorHAnsi"/>
        </w:rPr>
        <w:t>Další povinné přílohy Žádosti o platbu budou uvedeny v dokumentaci Žádosti o platbu.</w:t>
      </w:r>
    </w:p>
    <w:p w14:paraId="609F895E" w14:textId="77777777" w:rsidR="005A00B0" w:rsidRDefault="005A00B0" w:rsidP="005A00B0">
      <w:pPr>
        <w:pStyle w:val="Odstavecseseznamem"/>
        <w:jc w:val="both"/>
        <w:rPr>
          <w:rFonts w:asciiTheme="minorHAnsi" w:hAnsiTheme="minorHAnsi" w:cstheme="minorHAnsi"/>
        </w:rPr>
      </w:pPr>
    </w:p>
    <w:p w14:paraId="1E111859" w14:textId="77777777" w:rsidR="00143E8E" w:rsidRPr="00967134" w:rsidRDefault="00143E8E" w:rsidP="00AB45DE">
      <w:pPr>
        <w:pStyle w:val="Nadpis2"/>
        <w:numPr>
          <w:ilvl w:val="0"/>
          <w:numId w:val="12"/>
        </w:numPr>
        <w:ind w:left="57" w:hanging="57"/>
        <w:rPr>
          <w:rFonts w:cstheme="minorHAnsi"/>
          <w:i w:val="0"/>
          <w:color w:val="4F81BD" w:themeColor="accent1"/>
          <w:sz w:val="28"/>
        </w:rPr>
      </w:pPr>
      <w:bookmarkStart w:id="28" w:name="_Toc411947684"/>
      <w:r w:rsidRPr="00967134">
        <w:rPr>
          <w:rFonts w:cstheme="minorHAnsi"/>
          <w:i w:val="0"/>
          <w:color w:val="4F81BD" w:themeColor="accent1"/>
          <w:sz w:val="28"/>
        </w:rPr>
        <w:t>Ostatní ustanovení</w:t>
      </w:r>
      <w:bookmarkEnd w:id="28"/>
    </w:p>
    <w:p w14:paraId="10DFCE5D" w14:textId="77777777" w:rsidR="00143E8E" w:rsidRPr="008B4E7A" w:rsidRDefault="00143E8E" w:rsidP="00C0157D">
      <w:pPr>
        <w:spacing w:after="120"/>
        <w:jc w:val="both"/>
        <w:rPr>
          <w:rFonts w:cstheme="minorHAnsi"/>
        </w:rPr>
      </w:pPr>
      <w:r w:rsidRPr="008B4E7A">
        <w:rPr>
          <w:rFonts w:cstheme="minorHAnsi"/>
        </w:rPr>
        <w:t>Na podporu není právní nárok. O konečné výši dotace rozhoduje Řídící orgán.</w:t>
      </w:r>
    </w:p>
    <w:p w14:paraId="74FC6E35" w14:textId="77777777" w:rsidR="00B24BDD" w:rsidRPr="008B4E7A" w:rsidRDefault="001949D4" w:rsidP="00C0157D">
      <w:pPr>
        <w:spacing w:after="120"/>
        <w:jc w:val="both"/>
        <w:rPr>
          <w:rFonts w:cstheme="minorHAnsi"/>
        </w:rPr>
      </w:pPr>
      <w:r w:rsidRPr="008B4E7A">
        <w:rPr>
          <w:rFonts w:cstheme="minorHAnsi"/>
        </w:rPr>
        <w:t>Správce programu si vyhrazuje právo výzvu pozastavit nebo předčasně ukončit (např. z důvodu vyčerpání alokovaných finančních prostředků).</w:t>
      </w:r>
      <w:bookmarkEnd w:id="23"/>
    </w:p>
    <w:p w14:paraId="131CD417" w14:textId="77777777" w:rsidR="00C0157D" w:rsidRDefault="00C0157D" w:rsidP="00A34D09">
      <w:pPr>
        <w:spacing w:after="120"/>
        <w:jc w:val="both"/>
        <w:rPr>
          <w:rFonts w:cstheme="minorHAnsi"/>
          <w:lang w:eastAsia="cs-CZ"/>
        </w:rPr>
      </w:pPr>
      <w:r w:rsidRPr="008B4E7A">
        <w:rPr>
          <w:rFonts w:cstheme="minorHAnsi"/>
          <w:lang w:eastAsia="cs-CZ"/>
        </w:rPr>
        <w:t>Sankce za nedodržení podmínek programu jsou stanoveny v Podmínkách k Rozhodnutí o poskytnutí dotace.</w:t>
      </w:r>
    </w:p>
    <w:p w14:paraId="1CDACB4F" w14:textId="4FC2E2B7" w:rsidR="00A34D09" w:rsidRPr="00967134" w:rsidRDefault="00A34D09" w:rsidP="00AB45DE">
      <w:pPr>
        <w:pStyle w:val="Nadpis2"/>
        <w:numPr>
          <w:ilvl w:val="0"/>
          <w:numId w:val="12"/>
        </w:numPr>
        <w:ind w:left="57" w:hanging="57"/>
        <w:rPr>
          <w:rFonts w:cstheme="minorHAnsi"/>
          <w:i w:val="0"/>
          <w:color w:val="4F81BD" w:themeColor="accent1"/>
          <w:sz w:val="28"/>
        </w:rPr>
      </w:pPr>
      <w:bookmarkStart w:id="29" w:name="_Toc411947685"/>
      <w:r w:rsidRPr="00967134">
        <w:rPr>
          <w:rFonts w:cstheme="minorHAnsi"/>
          <w:i w:val="0"/>
          <w:color w:val="4F81BD" w:themeColor="accent1"/>
          <w:sz w:val="28"/>
        </w:rPr>
        <w:t>Informace o způsobu poskytování konzultací</w:t>
      </w:r>
    </w:p>
    <w:p w14:paraId="10B657A4" w14:textId="304DE033" w:rsidR="00A34D09" w:rsidRPr="008B4E7A" w:rsidRDefault="00A34D09" w:rsidP="00AB45DE">
      <w:pPr>
        <w:spacing w:after="120"/>
        <w:jc w:val="both"/>
        <w:rPr>
          <w:rFonts w:eastAsia="Times New Roman" w:cstheme="minorHAnsi"/>
          <w:lang w:eastAsia="cs-CZ"/>
        </w:rPr>
      </w:pPr>
      <w:r w:rsidRPr="008B4E7A">
        <w:rPr>
          <w:rFonts w:eastAsia="Times New Roman" w:cstheme="minorHAnsi"/>
          <w:lang w:eastAsia="cs-CZ"/>
        </w:rPr>
        <w:t>Informace o programu podpory „</w:t>
      </w:r>
      <w:r w:rsidR="00882D57">
        <w:rPr>
          <w:rFonts w:eastAsia="Times New Roman" w:cstheme="minorHAnsi"/>
          <w:lang w:eastAsia="cs-CZ"/>
        </w:rPr>
        <w:t>Technologie</w:t>
      </w:r>
      <w:r w:rsidRPr="008B4E7A">
        <w:rPr>
          <w:rFonts w:eastAsia="Times New Roman" w:cstheme="minorHAnsi"/>
          <w:lang w:eastAsia="cs-CZ"/>
        </w:rPr>
        <w:t xml:space="preserve">“ a </w:t>
      </w:r>
      <w:r w:rsidR="00AB45DE">
        <w:rPr>
          <w:rFonts w:eastAsia="Times New Roman" w:cstheme="minorHAnsi"/>
          <w:lang w:eastAsia="cs-CZ"/>
        </w:rPr>
        <w:t>V</w:t>
      </w:r>
      <w:r w:rsidRPr="008B4E7A">
        <w:rPr>
          <w:rFonts w:eastAsia="Times New Roman" w:cstheme="minorHAnsi"/>
          <w:lang w:eastAsia="cs-CZ"/>
        </w:rPr>
        <w:t>ýzvě Vám poskytne</w:t>
      </w:r>
    </w:p>
    <w:p w14:paraId="3E4CDC0F" w14:textId="77777777" w:rsidR="00A34D09" w:rsidRPr="008B4E7A" w:rsidRDefault="00A34D09" w:rsidP="00AB45DE">
      <w:pPr>
        <w:spacing w:after="120"/>
        <w:jc w:val="both"/>
        <w:rPr>
          <w:rFonts w:eastAsia="Times New Roman" w:cstheme="minorHAnsi"/>
          <w:b/>
          <w:lang w:eastAsia="cs-CZ"/>
        </w:rPr>
      </w:pPr>
      <w:r w:rsidRPr="008B4E7A">
        <w:rPr>
          <w:rFonts w:eastAsia="Times New Roman" w:cstheme="minorHAnsi"/>
          <w:b/>
          <w:lang w:eastAsia="cs-CZ"/>
        </w:rPr>
        <w:t>Agentura na podporu podnikání a investic CZECHINVEST</w:t>
      </w:r>
      <w:r w:rsidR="00C216FA" w:rsidRPr="00AB45DE">
        <w:rPr>
          <w:rStyle w:val="Znakapoznpodarou"/>
          <w:rFonts w:asciiTheme="minorHAnsi" w:eastAsia="Times New Roman" w:hAnsiTheme="minorHAnsi"/>
          <w:lang w:eastAsia="cs-CZ"/>
        </w:rPr>
        <w:footnoteReference w:id="14"/>
      </w:r>
    </w:p>
    <w:p w14:paraId="25A30F1B" w14:textId="77777777" w:rsidR="00A34D09" w:rsidRPr="008B4E7A" w:rsidRDefault="00A34D09" w:rsidP="00AB45DE">
      <w:pPr>
        <w:spacing w:after="120"/>
        <w:jc w:val="both"/>
        <w:rPr>
          <w:rFonts w:eastAsia="Times New Roman" w:cstheme="minorHAnsi"/>
          <w:lang w:eastAsia="cs-CZ"/>
        </w:rPr>
      </w:pPr>
      <w:r w:rsidRPr="008B4E7A">
        <w:rPr>
          <w:rFonts w:eastAsia="Times New Roman" w:cstheme="minorHAnsi"/>
          <w:lang w:eastAsia="cs-CZ"/>
        </w:rPr>
        <w:t>Štěpánská 15, Praha 2</w:t>
      </w:r>
    </w:p>
    <w:p w14:paraId="7B87489C" w14:textId="5DD830BB" w:rsidR="00A34D09" w:rsidRPr="008B4E7A" w:rsidRDefault="00A34D09" w:rsidP="00AB45DE">
      <w:pPr>
        <w:spacing w:after="120"/>
        <w:jc w:val="both"/>
        <w:rPr>
          <w:rFonts w:eastAsia="Times New Roman" w:cstheme="minorHAnsi"/>
          <w:lang w:eastAsia="cs-CZ"/>
        </w:rPr>
      </w:pPr>
      <w:r w:rsidRPr="008B4E7A">
        <w:rPr>
          <w:rFonts w:eastAsia="Times New Roman" w:cstheme="minorHAnsi"/>
          <w:lang w:eastAsia="cs-CZ"/>
        </w:rPr>
        <w:t xml:space="preserve">Tel. </w:t>
      </w:r>
      <w:r w:rsidR="001046FC" w:rsidRPr="001046FC">
        <w:rPr>
          <w:rFonts w:eastAsia="Times New Roman" w:cstheme="minorHAnsi"/>
          <w:lang w:eastAsia="cs-CZ"/>
        </w:rPr>
        <w:t>800 800 777</w:t>
      </w:r>
    </w:p>
    <w:p w14:paraId="0FF985A8" w14:textId="55418081" w:rsidR="00C0157D" w:rsidRDefault="00A34D09" w:rsidP="00AB45DE">
      <w:pPr>
        <w:spacing w:after="120"/>
        <w:jc w:val="both"/>
        <w:rPr>
          <w:rFonts w:cstheme="minorHAnsi"/>
        </w:rPr>
      </w:pPr>
      <w:r w:rsidRPr="008B4E7A">
        <w:rPr>
          <w:rFonts w:eastAsia="Times New Roman" w:cstheme="minorHAnsi"/>
          <w:lang w:eastAsia="cs-CZ"/>
        </w:rPr>
        <w:t xml:space="preserve">Anebo </w:t>
      </w:r>
      <w:r w:rsidRPr="008B4E7A">
        <w:rPr>
          <w:rFonts w:cstheme="minorHAnsi"/>
        </w:rPr>
        <w:t>Regionální kanceláře Agentury CzechInvest ve všech krajských městech</w:t>
      </w:r>
      <w:r w:rsidR="00967134">
        <w:rPr>
          <w:rFonts w:cstheme="minorHAnsi"/>
        </w:rPr>
        <w:t>.</w:t>
      </w:r>
    </w:p>
    <w:p w14:paraId="6365BC7A" w14:textId="77777777" w:rsidR="005A00B0" w:rsidRDefault="005A00B0" w:rsidP="00AB45DE">
      <w:pPr>
        <w:spacing w:after="120"/>
        <w:jc w:val="both"/>
        <w:rPr>
          <w:rFonts w:cstheme="minorHAnsi"/>
        </w:rPr>
      </w:pPr>
    </w:p>
    <w:p w14:paraId="7289309B" w14:textId="1DB1F9A5" w:rsidR="00180569" w:rsidRPr="00B91FA6" w:rsidRDefault="00180569" w:rsidP="00AB45DE">
      <w:pPr>
        <w:pStyle w:val="Nadpis2"/>
        <w:numPr>
          <w:ilvl w:val="0"/>
          <w:numId w:val="12"/>
        </w:numPr>
        <w:ind w:left="57" w:hanging="57"/>
        <w:rPr>
          <w:rFonts w:cstheme="minorHAnsi"/>
          <w:i w:val="0"/>
          <w:color w:val="4F81BD" w:themeColor="accent1"/>
          <w:sz w:val="28"/>
        </w:rPr>
      </w:pPr>
      <w:bookmarkStart w:id="30" w:name="_Toc203207422"/>
      <w:bookmarkStart w:id="31" w:name="_Toc411947662"/>
      <w:r w:rsidRPr="00B91FA6">
        <w:rPr>
          <w:rFonts w:cstheme="minorHAnsi"/>
          <w:i w:val="0"/>
          <w:color w:val="4F81BD" w:themeColor="accent1"/>
          <w:sz w:val="28"/>
        </w:rPr>
        <w:t>Základní pojmy programu</w:t>
      </w:r>
      <w:bookmarkEnd w:id="30"/>
      <w:bookmarkEnd w:id="31"/>
    </w:p>
    <w:p w14:paraId="5BCA6F68" w14:textId="1B778757" w:rsidR="00180569" w:rsidRDefault="00180569" w:rsidP="00882D57">
      <w:pPr>
        <w:pStyle w:val="Default"/>
        <w:spacing w:after="120"/>
        <w:jc w:val="both"/>
        <w:rPr>
          <w:rFonts w:asciiTheme="minorHAnsi" w:hAnsiTheme="minorHAnsi" w:cstheme="minorHAnsi"/>
          <w:color w:val="auto"/>
          <w:sz w:val="22"/>
          <w:szCs w:val="22"/>
        </w:rPr>
      </w:pPr>
      <w:r w:rsidRPr="00F871F7">
        <w:rPr>
          <w:rFonts w:asciiTheme="minorHAnsi" w:hAnsiTheme="minorHAnsi" w:cstheme="minorHAnsi"/>
          <w:b/>
          <w:color w:val="auto"/>
          <w:sz w:val="22"/>
          <w:szCs w:val="22"/>
        </w:rPr>
        <w:t>Malý a střední podnikatel</w:t>
      </w:r>
      <w:r w:rsidRPr="00F871F7">
        <w:rPr>
          <w:rFonts w:asciiTheme="minorHAnsi" w:hAnsiTheme="minorHAnsi" w:cstheme="minorHAnsi"/>
          <w:color w:val="auto"/>
          <w:sz w:val="22"/>
          <w:szCs w:val="22"/>
        </w:rPr>
        <w:t xml:space="preserve"> (MSP) </w:t>
      </w:r>
      <w:r w:rsidR="00F871F7" w:rsidRPr="00F871F7">
        <w:rPr>
          <w:rFonts w:asciiTheme="minorHAnsi" w:hAnsiTheme="minorHAnsi" w:cstheme="minorHAnsi"/>
          <w:color w:val="auto"/>
          <w:sz w:val="22"/>
          <w:szCs w:val="22"/>
        </w:rPr>
        <w:t xml:space="preserve">je podnik splňující podmínky stanovené </w:t>
      </w:r>
      <w:r w:rsidR="00AB775B">
        <w:rPr>
          <w:rFonts w:asciiTheme="minorHAnsi" w:hAnsiTheme="minorHAnsi" w:cstheme="minorHAnsi"/>
          <w:color w:val="auto"/>
          <w:sz w:val="22"/>
          <w:szCs w:val="22"/>
        </w:rPr>
        <w:t xml:space="preserve">v </w:t>
      </w:r>
      <w:r w:rsidR="00F871F7" w:rsidRPr="00F871F7">
        <w:rPr>
          <w:rFonts w:asciiTheme="minorHAnsi" w:hAnsiTheme="minorHAnsi" w:cstheme="minorHAnsi"/>
          <w:color w:val="auto"/>
          <w:sz w:val="22"/>
          <w:szCs w:val="22"/>
        </w:rPr>
        <w:t>Doporučení 2003/361/ES.</w:t>
      </w:r>
    </w:p>
    <w:p w14:paraId="0383C330" w14:textId="042BC1AF" w:rsidR="00E04804" w:rsidRPr="008B4E7A" w:rsidRDefault="00DE43DA" w:rsidP="00AB45DE">
      <w:pPr>
        <w:pStyle w:val="Nadpis2"/>
        <w:numPr>
          <w:ilvl w:val="0"/>
          <w:numId w:val="12"/>
        </w:numPr>
        <w:ind w:left="57" w:hanging="57"/>
        <w:rPr>
          <w:rFonts w:cstheme="minorHAnsi"/>
          <w:i w:val="0"/>
          <w:color w:val="4F81BD" w:themeColor="accent1"/>
          <w:sz w:val="28"/>
        </w:rPr>
      </w:pPr>
      <w:r w:rsidRPr="008B4E7A">
        <w:rPr>
          <w:rFonts w:cstheme="minorHAnsi"/>
          <w:i w:val="0"/>
          <w:color w:val="4F81BD" w:themeColor="accent1"/>
          <w:sz w:val="28"/>
        </w:rPr>
        <w:t xml:space="preserve">Seznam příloh </w:t>
      </w:r>
      <w:r w:rsidR="00A34D09" w:rsidRPr="008B4E7A">
        <w:rPr>
          <w:rFonts w:cstheme="minorHAnsi"/>
          <w:i w:val="0"/>
          <w:color w:val="4F81BD" w:themeColor="accent1"/>
          <w:sz w:val="28"/>
        </w:rPr>
        <w:t>v</w:t>
      </w:r>
      <w:r w:rsidRPr="008B4E7A">
        <w:rPr>
          <w:rFonts w:cstheme="minorHAnsi"/>
          <w:i w:val="0"/>
          <w:color w:val="4F81BD" w:themeColor="accent1"/>
          <w:sz w:val="28"/>
        </w:rPr>
        <w:t>ýzvy</w:t>
      </w:r>
      <w:bookmarkEnd w:id="29"/>
      <w:r w:rsidR="00F871F7">
        <w:rPr>
          <w:rFonts w:cstheme="minorHAnsi"/>
          <w:i w:val="0"/>
          <w:color w:val="4F81BD" w:themeColor="accent1"/>
          <w:sz w:val="28"/>
        </w:rPr>
        <w:tab/>
      </w:r>
    </w:p>
    <w:p w14:paraId="70E3BFE2" w14:textId="2B03A11B" w:rsidR="00FD35FB" w:rsidRPr="008B4E7A" w:rsidRDefault="005E7F1E" w:rsidP="008B4E7A">
      <w:pPr>
        <w:spacing w:after="120"/>
        <w:rPr>
          <w:rFonts w:cstheme="minorHAnsi"/>
          <w:lang w:eastAsia="cs-CZ"/>
        </w:rPr>
      </w:pPr>
      <w:r w:rsidRPr="008B4E7A">
        <w:rPr>
          <w:rFonts w:cstheme="minorHAnsi"/>
          <w:lang w:eastAsia="cs-CZ"/>
        </w:rPr>
        <w:t xml:space="preserve">1    </w:t>
      </w:r>
      <w:r w:rsidR="00AB45DE">
        <w:rPr>
          <w:rFonts w:cstheme="minorHAnsi"/>
          <w:lang w:eastAsia="cs-CZ"/>
        </w:rPr>
        <w:t xml:space="preserve"> </w:t>
      </w:r>
      <w:r w:rsidRPr="008B4E7A">
        <w:rPr>
          <w:rFonts w:cstheme="minorHAnsi"/>
          <w:lang w:eastAsia="cs-CZ"/>
        </w:rPr>
        <w:t xml:space="preserve"> </w:t>
      </w:r>
      <w:r w:rsidR="00F90042" w:rsidRPr="008B4E7A">
        <w:rPr>
          <w:rFonts w:cstheme="minorHAnsi"/>
          <w:lang w:eastAsia="cs-CZ"/>
        </w:rPr>
        <w:t>Doporučená osnova Podnikatelského záměru</w:t>
      </w:r>
    </w:p>
    <w:p w14:paraId="6C453932" w14:textId="598519A7" w:rsidR="00FD35FB" w:rsidRPr="008B4E7A" w:rsidRDefault="005E7F1E" w:rsidP="008B4E7A">
      <w:pPr>
        <w:spacing w:after="120"/>
        <w:rPr>
          <w:rFonts w:cstheme="minorHAnsi"/>
          <w:lang w:eastAsia="cs-CZ"/>
        </w:rPr>
      </w:pPr>
      <w:r w:rsidRPr="008B4E7A">
        <w:rPr>
          <w:rFonts w:cstheme="minorHAnsi"/>
          <w:lang w:eastAsia="cs-CZ"/>
        </w:rPr>
        <w:t xml:space="preserve">2    </w:t>
      </w:r>
      <w:r w:rsidR="00AB45DE">
        <w:rPr>
          <w:rFonts w:cstheme="minorHAnsi"/>
          <w:lang w:eastAsia="cs-CZ"/>
        </w:rPr>
        <w:t xml:space="preserve"> </w:t>
      </w:r>
      <w:r w:rsidRPr="008B4E7A">
        <w:rPr>
          <w:rFonts w:cstheme="minorHAnsi"/>
          <w:lang w:eastAsia="cs-CZ"/>
        </w:rPr>
        <w:t xml:space="preserve"> </w:t>
      </w:r>
      <w:r w:rsidR="00FD35FB" w:rsidRPr="008B4E7A">
        <w:rPr>
          <w:rFonts w:cstheme="minorHAnsi"/>
          <w:lang w:eastAsia="cs-CZ"/>
        </w:rPr>
        <w:t>Vymezení způsobilých výdajů</w:t>
      </w:r>
    </w:p>
    <w:p w14:paraId="1E3CCB17" w14:textId="18F58972" w:rsidR="00FD35FB" w:rsidRPr="008B4E7A" w:rsidRDefault="00FD35FB" w:rsidP="008B4E7A">
      <w:pPr>
        <w:spacing w:after="120"/>
        <w:rPr>
          <w:rFonts w:cstheme="minorHAnsi"/>
          <w:lang w:eastAsia="cs-CZ"/>
        </w:rPr>
      </w:pPr>
      <w:r w:rsidRPr="008B4E7A">
        <w:rPr>
          <w:rFonts w:cstheme="minorHAnsi"/>
          <w:lang w:eastAsia="cs-CZ"/>
        </w:rPr>
        <w:t xml:space="preserve">3 </w:t>
      </w:r>
      <w:r w:rsidR="005E7F1E" w:rsidRPr="008B4E7A">
        <w:rPr>
          <w:rFonts w:cstheme="minorHAnsi"/>
          <w:lang w:eastAsia="cs-CZ"/>
        </w:rPr>
        <w:t xml:space="preserve">     </w:t>
      </w:r>
      <w:r w:rsidR="00AB45DE">
        <w:rPr>
          <w:rFonts w:cstheme="minorHAnsi"/>
          <w:lang w:eastAsia="cs-CZ"/>
        </w:rPr>
        <w:t>Kategorie CZ-NACE podporované</w:t>
      </w:r>
      <w:r w:rsidR="00F90042">
        <w:rPr>
          <w:rFonts w:cstheme="minorHAnsi"/>
          <w:lang w:eastAsia="cs-CZ"/>
        </w:rPr>
        <w:br/>
      </w:r>
      <w:r w:rsidRPr="008B4E7A">
        <w:rPr>
          <w:rFonts w:cstheme="minorHAnsi"/>
          <w:lang w:eastAsia="cs-CZ"/>
        </w:rPr>
        <w:t xml:space="preserve">4 </w:t>
      </w:r>
      <w:r w:rsidR="005E7F1E" w:rsidRPr="008B4E7A">
        <w:rPr>
          <w:rFonts w:cstheme="minorHAnsi"/>
          <w:lang w:eastAsia="cs-CZ"/>
        </w:rPr>
        <w:t xml:space="preserve">     </w:t>
      </w:r>
      <w:r w:rsidRPr="008B4E7A">
        <w:rPr>
          <w:rFonts w:cstheme="minorHAnsi"/>
          <w:lang w:eastAsia="cs-CZ"/>
        </w:rPr>
        <w:t>Výběrová kritéria</w:t>
      </w:r>
    </w:p>
    <w:p w14:paraId="1D47FB63" w14:textId="7A1EC6F8" w:rsidR="00FD35FB" w:rsidRPr="008B4E7A" w:rsidRDefault="00FD35FB" w:rsidP="008B4E7A">
      <w:pPr>
        <w:spacing w:after="120"/>
        <w:rPr>
          <w:rFonts w:cstheme="minorHAnsi"/>
          <w:lang w:eastAsia="cs-CZ"/>
        </w:rPr>
      </w:pPr>
      <w:r w:rsidRPr="008B4E7A">
        <w:rPr>
          <w:rFonts w:cstheme="minorHAnsi"/>
          <w:lang w:eastAsia="cs-CZ"/>
        </w:rPr>
        <w:t xml:space="preserve">5 </w:t>
      </w:r>
      <w:r w:rsidR="005E7F1E" w:rsidRPr="008B4E7A">
        <w:rPr>
          <w:rFonts w:cstheme="minorHAnsi"/>
          <w:lang w:eastAsia="cs-CZ"/>
        </w:rPr>
        <w:t xml:space="preserve">    </w:t>
      </w:r>
      <w:r w:rsidR="00F90042" w:rsidRPr="008B4E7A">
        <w:rPr>
          <w:rFonts w:cstheme="minorHAnsi"/>
          <w:lang w:eastAsia="cs-CZ"/>
        </w:rPr>
        <w:t>Přípustné místo dopadu a regiony s vyšší mírou nezaměstnanosti</w:t>
      </w:r>
    </w:p>
    <w:p w14:paraId="6D83CA1F" w14:textId="35E34A87" w:rsidR="00FD35FB" w:rsidRDefault="00FD35FB" w:rsidP="008B4E7A">
      <w:pPr>
        <w:spacing w:after="120"/>
        <w:rPr>
          <w:rFonts w:cstheme="minorHAnsi"/>
          <w:lang w:eastAsia="cs-CZ"/>
        </w:rPr>
      </w:pPr>
      <w:r w:rsidRPr="008B4E7A">
        <w:rPr>
          <w:rFonts w:cstheme="minorHAnsi"/>
          <w:lang w:eastAsia="cs-CZ"/>
        </w:rPr>
        <w:t xml:space="preserve">6 </w:t>
      </w:r>
      <w:r w:rsidR="005E7F1E" w:rsidRPr="008B4E7A">
        <w:rPr>
          <w:rFonts w:cstheme="minorHAnsi"/>
          <w:lang w:eastAsia="cs-CZ"/>
        </w:rPr>
        <w:t xml:space="preserve">     </w:t>
      </w:r>
      <w:r w:rsidR="00F90042" w:rsidRPr="008B4E7A">
        <w:rPr>
          <w:rFonts w:cstheme="minorHAnsi"/>
          <w:lang w:eastAsia="cs-CZ"/>
        </w:rPr>
        <w:t>Uživatelská příručka IS KP14+: Pokyny pro vyplnění formuláře žádosti o podporu</w:t>
      </w:r>
    </w:p>
    <w:p w14:paraId="699C2363" w14:textId="77777777" w:rsidR="003A08C4" w:rsidRDefault="003A08C4" w:rsidP="008B4E7A">
      <w:pPr>
        <w:spacing w:after="120"/>
        <w:rPr>
          <w:rFonts w:cstheme="minorHAnsi"/>
          <w:lang w:eastAsia="cs-CZ"/>
        </w:rPr>
      </w:pPr>
    </w:p>
    <w:p w14:paraId="5C2949C0" w14:textId="77777777" w:rsidR="003A08C4" w:rsidRDefault="003A08C4">
      <w:pPr>
        <w:rPr>
          <w:rFonts w:eastAsia="Times New Roman" w:cs="Arial"/>
          <w:sz w:val="32"/>
          <w:szCs w:val="28"/>
          <w:lang w:eastAsia="cs-CZ"/>
        </w:rPr>
      </w:pPr>
      <w:r>
        <w:rPr>
          <w:b/>
          <w:bCs/>
          <w:sz w:val="32"/>
        </w:rPr>
        <w:br w:type="page"/>
      </w:r>
    </w:p>
    <w:p w14:paraId="77FCED29" w14:textId="3DEA2F67" w:rsidR="003A08C4" w:rsidRPr="00E421C4" w:rsidRDefault="003A08C4" w:rsidP="003A08C4">
      <w:pPr>
        <w:pStyle w:val="Nadpis3"/>
        <w:numPr>
          <w:ilvl w:val="0"/>
          <w:numId w:val="0"/>
        </w:numPr>
        <w:rPr>
          <w:rFonts w:cstheme="minorHAnsi"/>
          <w:b w:val="0"/>
          <w:bCs w:val="0"/>
          <w:sz w:val="32"/>
        </w:rPr>
      </w:pPr>
      <w:r w:rsidRPr="00E421C4">
        <w:rPr>
          <w:rFonts w:cstheme="minorHAnsi"/>
          <w:b w:val="0"/>
          <w:bCs w:val="0"/>
          <w:sz w:val="32"/>
        </w:rPr>
        <w:t>Příloha č. 3 Část A</w:t>
      </w:r>
    </w:p>
    <w:p w14:paraId="3D232B84" w14:textId="77777777" w:rsidR="003A08C4" w:rsidRPr="00E421C4" w:rsidRDefault="003A08C4" w:rsidP="003A08C4">
      <w:pPr>
        <w:pStyle w:val="Nadpis3"/>
        <w:numPr>
          <w:ilvl w:val="0"/>
          <w:numId w:val="0"/>
        </w:numPr>
        <w:ind w:left="-142"/>
        <w:rPr>
          <w:rFonts w:cstheme="minorHAnsi"/>
        </w:rPr>
      </w:pPr>
      <w:r w:rsidRPr="00E421C4">
        <w:rPr>
          <w:rFonts w:cstheme="minorHAnsi"/>
          <w:b w:val="0"/>
          <w:bCs w:val="0"/>
          <w:sz w:val="32"/>
        </w:rPr>
        <w:t xml:space="preserve">   CZ-NACE – program podpory TECHNOLOGIE</w:t>
      </w:r>
    </w:p>
    <w:tbl>
      <w:tblPr>
        <w:tblW w:w="0" w:type="auto"/>
        <w:tblInd w:w="93" w:type="dxa"/>
        <w:tblLayout w:type="fixed"/>
        <w:tblLook w:val="0000" w:firstRow="0" w:lastRow="0" w:firstColumn="0" w:lastColumn="0" w:noHBand="0" w:noVBand="0"/>
      </w:tblPr>
      <w:tblGrid>
        <w:gridCol w:w="724"/>
        <w:gridCol w:w="992"/>
        <w:gridCol w:w="3081"/>
        <w:gridCol w:w="1114"/>
        <w:gridCol w:w="1054"/>
        <w:gridCol w:w="819"/>
        <w:gridCol w:w="595"/>
        <w:gridCol w:w="568"/>
        <w:gridCol w:w="248"/>
      </w:tblGrid>
      <w:tr w:rsidR="003A08C4" w:rsidRPr="00777977" w14:paraId="561260B5" w14:textId="77777777" w:rsidTr="00777977">
        <w:trPr>
          <w:trHeight w:val="330"/>
        </w:trPr>
        <w:tc>
          <w:tcPr>
            <w:tcW w:w="724" w:type="dxa"/>
            <w:tcBorders>
              <w:top w:val="single" w:sz="8" w:space="0" w:color="auto"/>
              <w:left w:val="single" w:sz="8" w:space="0" w:color="auto"/>
              <w:bottom w:val="single" w:sz="8" w:space="0" w:color="auto"/>
              <w:right w:val="single" w:sz="4" w:space="0" w:color="auto"/>
            </w:tcBorders>
            <w:noWrap/>
            <w:vAlign w:val="bottom"/>
          </w:tcPr>
          <w:p w14:paraId="094936E8" w14:textId="77777777" w:rsidR="003A08C4" w:rsidRPr="00777977" w:rsidRDefault="003A08C4" w:rsidP="00777977">
            <w:pPr>
              <w:spacing w:after="0" w:line="240" w:lineRule="auto"/>
              <w:rPr>
                <w:rFonts w:cstheme="minorHAnsi"/>
                <w:b/>
                <w:bCs/>
              </w:rPr>
            </w:pPr>
            <w:r w:rsidRPr="00777977">
              <w:rPr>
                <w:rFonts w:cstheme="minorHAnsi"/>
                <w:b/>
                <w:bCs/>
              </w:rPr>
              <w:t>Oddíl</w:t>
            </w:r>
          </w:p>
        </w:tc>
        <w:tc>
          <w:tcPr>
            <w:tcW w:w="992" w:type="dxa"/>
            <w:tcBorders>
              <w:top w:val="single" w:sz="8" w:space="0" w:color="auto"/>
              <w:left w:val="single" w:sz="4" w:space="0" w:color="auto"/>
              <w:bottom w:val="single" w:sz="8" w:space="0" w:color="auto"/>
              <w:right w:val="nil"/>
            </w:tcBorders>
            <w:noWrap/>
            <w:vAlign w:val="bottom"/>
          </w:tcPr>
          <w:p w14:paraId="58CC0E7D" w14:textId="77777777" w:rsidR="003A08C4" w:rsidRPr="00777977" w:rsidRDefault="003A08C4" w:rsidP="00777977">
            <w:pPr>
              <w:spacing w:after="0" w:line="240" w:lineRule="auto"/>
              <w:rPr>
                <w:rFonts w:cstheme="minorHAnsi"/>
                <w:b/>
                <w:bCs/>
              </w:rPr>
            </w:pPr>
            <w:r w:rsidRPr="00777977">
              <w:rPr>
                <w:rFonts w:cstheme="minorHAnsi"/>
                <w:b/>
                <w:bCs/>
              </w:rPr>
              <w:t>Skupina</w:t>
            </w:r>
          </w:p>
        </w:tc>
        <w:tc>
          <w:tcPr>
            <w:tcW w:w="3081" w:type="dxa"/>
            <w:tcBorders>
              <w:top w:val="single" w:sz="8" w:space="0" w:color="auto"/>
              <w:left w:val="nil"/>
              <w:bottom w:val="single" w:sz="8" w:space="0" w:color="auto"/>
              <w:right w:val="nil"/>
            </w:tcBorders>
            <w:noWrap/>
            <w:vAlign w:val="bottom"/>
          </w:tcPr>
          <w:p w14:paraId="2754B1B2" w14:textId="77777777" w:rsidR="003A08C4" w:rsidRPr="00777977" w:rsidRDefault="003A08C4" w:rsidP="00777977">
            <w:pPr>
              <w:spacing w:after="0" w:line="240" w:lineRule="auto"/>
              <w:rPr>
                <w:rFonts w:cstheme="minorHAnsi"/>
                <w:b/>
                <w:bCs/>
              </w:rPr>
            </w:pPr>
            <w:r w:rsidRPr="00777977">
              <w:rPr>
                <w:rFonts w:cstheme="minorHAnsi"/>
                <w:b/>
                <w:bCs/>
              </w:rPr>
              <w:t>Název</w:t>
            </w:r>
          </w:p>
        </w:tc>
        <w:tc>
          <w:tcPr>
            <w:tcW w:w="1114" w:type="dxa"/>
            <w:tcBorders>
              <w:top w:val="single" w:sz="8" w:space="0" w:color="auto"/>
              <w:left w:val="nil"/>
              <w:bottom w:val="single" w:sz="8" w:space="0" w:color="auto"/>
              <w:right w:val="nil"/>
            </w:tcBorders>
            <w:noWrap/>
            <w:vAlign w:val="bottom"/>
          </w:tcPr>
          <w:p w14:paraId="7731BCCC" w14:textId="77777777" w:rsidR="003A08C4" w:rsidRPr="00777977" w:rsidRDefault="003A08C4" w:rsidP="00777977">
            <w:pPr>
              <w:spacing w:after="0" w:line="240" w:lineRule="auto"/>
              <w:rPr>
                <w:rFonts w:cstheme="minorHAnsi"/>
              </w:rPr>
            </w:pPr>
            <w:r w:rsidRPr="00777977">
              <w:rPr>
                <w:rFonts w:cstheme="minorHAnsi"/>
              </w:rPr>
              <w:t> </w:t>
            </w:r>
          </w:p>
        </w:tc>
        <w:tc>
          <w:tcPr>
            <w:tcW w:w="1054" w:type="dxa"/>
            <w:tcBorders>
              <w:top w:val="single" w:sz="8" w:space="0" w:color="auto"/>
              <w:left w:val="nil"/>
              <w:bottom w:val="single" w:sz="8" w:space="0" w:color="auto"/>
              <w:right w:val="nil"/>
            </w:tcBorders>
            <w:noWrap/>
            <w:vAlign w:val="bottom"/>
          </w:tcPr>
          <w:p w14:paraId="4A24D4B8" w14:textId="77777777" w:rsidR="003A08C4" w:rsidRPr="00777977" w:rsidRDefault="003A08C4" w:rsidP="00777977">
            <w:pPr>
              <w:spacing w:after="0" w:line="240" w:lineRule="auto"/>
              <w:rPr>
                <w:rFonts w:cstheme="minorHAnsi"/>
              </w:rPr>
            </w:pPr>
            <w:r w:rsidRPr="00777977">
              <w:rPr>
                <w:rFonts w:cstheme="minorHAnsi"/>
              </w:rPr>
              <w:t> </w:t>
            </w:r>
          </w:p>
        </w:tc>
        <w:tc>
          <w:tcPr>
            <w:tcW w:w="819" w:type="dxa"/>
            <w:tcBorders>
              <w:top w:val="single" w:sz="8" w:space="0" w:color="auto"/>
              <w:left w:val="nil"/>
              <w:bottom w:val="single" w:sz="8" w:space="0" w:color="auto"/>
              <w:right w:val="nil"/>
            </w:tcBorders>
            <w:noWrap/>
            <w:vAlign w:val="bottom"/>
          </w:tcPr>
          <w:p w14:paraId="0201855E" w14:textId="77777777" w:rsidR="003A08C4" w:rsidRPr="00777977" w:rsidRDefault="003A08C4" w:rsidP="00777977">
            <w:pPr>
              <w:spacing w:after="0" w:line="240" w:lineRule="auto"/>
              <w:rPr>
                <w:rFonts w:cstheme="minorHAnsi"/>
              </w:rPr>
            </w:pPr>
            <w:r w:rsidRPr="00777977">
              <w:rPr>
                <w:rFonts w:cstheme="minorHAnsi"/>
              </w:rPr>
              <w:t> </w:t>
            </w:r>
          </w:p>
        </w:tc>
        <w:tc>
          <w:tcPr>
            <w:tcW w:w="595" w:type="dxa"/>
            <w:tcBorders>
              <w:top w:val="single" w:sz="8" w:space="0" w:color="auto"/>
              <w:left w:val="nil"/>
              <w:bottom w:val="single" w:sz="8" w:space="0" w:color="auto"/>
              <w:right w:val="nil"/>
            </w:tcBorders>
            <w:noWrap/>
            <w:vAlign w:val="bottom"/>
          </w:tcPr>
          <w:p w14:paraId="0F66178E" w14:textId="77777777" w:rsidR="003A08C4" w:rsidRPr="00777977" w:rsidRDefault="003A08C4" w:rsidP="00777977">
            <w:pPr>
              <w:spacing w:after="0" w:line="240" w:lineRule="auto"/>
              <w:rPr>
                <w:rFonts w:cstheme="minorHAnsi"/>
              </w:rPr>
            </w:pPr>
            <w:r w:rsidRPr="00777977">
              <w:rPr>
                <w:rFonts w:cstheme="minorHAnsi"/>
              </w:rPr>
              <w:t> </w:t>
            </w:r>
          </w:p>
        </w:tc>
        <w:tc>
          <w:tcPr>
            <w:tcW w:w="568" w:type="dxa"/>
            <w:tcBorders>
              <w:top w:val="single" w:sz="8" w:space="0" w:color="auto"/>
              <w:left w:val="nil"/>
              <w:bottom w:val="single" w:sz="8" w:space="0" w:color="auto"/>
              <w:right w:val="nil"/>
            </w:tcBorders>
            <w:noWrap/>
            <w:vAlign w:val="bottom"/>
          </w:tcPr>
          <w:p w14:paraId="5AA2631A" w14:textId="77777777" w:rsidR="003A08C4" w:rsidRPr="00777977" w:rsidRDefault="003A08C4" w:rsidP="00777977">
            <w:pPr>
              <w:spacing w:after="0" w:line="240" w:lineRule="auto"/>
              <w:rPr>
                <w:rFonts w:cstheme="minorHAnsi"/>
              </w:rPr>
            </w:pPr>
            <w:r w:rsidRPr="00777977">
              <w:rPr>
                <w:rFonts w:cstheme="minorHAnsi"/>
              </w:rPr>
              <w:t> </w:t>
            </w:r>
          </w:p>
        </w:tc>
        <w:tc>
          <w:tcPr>
            <w:tcW w:w="248" w:type="dxa"/>
            <w:tcBorders>
              <w:top w:val="single" w:sz="8" w:space="0" w:color="auto"/>
              <w:left w:val="nil"/>
              <w:bottom w:val="single" w:sz="8" w:space="0" w:color="auto"/>
              <w:right w:val="single" w:sz="8" w:space="0" w:color="auto"/>
            </w:tcBorders>
            <w:noWrap/>
            <w:vAlign w:val="bottom"/>
          </w:tcPr>
          <w:p w14:paraId="22C0B5FD"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37F86925" w14:textId="77777777" w:rsidTr="00777977">
        <w:trPr>
          <w:trHeight w:val="418"/>
        </w:trPr>
        <w:tc>
          <w:tcPr>
            <w:tcW w:w="724" w:type="dxa"/>
            <w:tcBorders>
              <w:top w:val="nil"/>
              <w:left w:val="single" w:sz="8" w:space="0" w:color="auto"/>
              <w:right w:val="single" w:sz="4" w:space="0" w:color="auto"/>
            </w:tcBorders>
            <w:noWrap/>
            <w:vAlign w:val="bottom"/>
          </w:tcPr>
          <w:p w14:paraId="1A14E9A1" w14:textId="77777777" w:rsidR="003A08C4" w:rsidRPr="00777977" w:rsidRDefault="003A08C4" w:rsidP="00777977">
            <w:pPr>
              <w:spacing w:after="0" w:line="240" w:lineRule="auto"/>
              <w:rPr>
                <w:rFonts w:cstheme="minorHAnsi"/>
              </w:rPr>
            </w:pPr>
            <w:r w:rsidRPr="00777977">
              <w:rPr>
                <w:rFonts w:cstheme="minorHAnsi"/>
              </w:rPr>
              <w:t> </w:t>
            </w:r>
          </w:p>
        </w:tc>
        <w:tc>
          <w:tcPr>
            <w:tcW w:w="992" w:type="dxa"/>
            <w:tcBorders>
              <w:top w:val="nil"/>
              <w:left w:val="nil"/>
              <w:right w:val="nil"/>
            </w:tcBorders>
            <w:noWrap/>
            <w:vAlign w:val="bottom"/>
          </w:tcPr>
          <w:p w14:paraId="2F539237" w14:textId="77777777" w:rsidR="003A08C4" w:rsidRPr="00777977" w:rsidRDefault="003A08C4" w:rsidP="00777977">
            <w:pPr>
              <w:spacing w:after="0" w:line="240" w:lineRule="auto"/>
              <w:rPr>
                <w:rFonts w:cstheme="minorHAnsi"/>
              </w:rPr>
            </w:pPr>
            <w:r w:rsidRPr="00777977">
              <w:rPr>
                <w:rFonts w:cstheme="minorHAnsi"/>
              </w:rPr>
              <w:t> </w:t>
            </w:r>
          </w:p>
        </w:tc>
        <w:tc>
          <w:tcPr>
            <w:tcW w:w="6068" w:type="dxa"/>
            <w:gridSpan w:val="4"/>
            <w:tcBorders>
              <w:top w:val="single" w:sz="8" w:space="0" w:color="auto"/>
              <w:left w:val="nil"/>
              <w:right w:val="nil"/>
            </w:tcBorders>
            <w:noWrap/>
            <w:vAlign w:val="bottom"/>
          </w:tcPr>
          <w:p w14:paraId="341D21D2" w14:textId="77777777" w:rsidR="003A08C4" w:rsidRPr="00777977" w:rsidRDefault="003A08C4" w:rsidP="00777977">
            <w:pPr>
              <w:spacing w:after="0" w:line="240" w:lineRule="auto"/>
              <w:rPr>
                <w:rFonts w:cstheme="minorHAnsi"/>
                <w:b/>
                <w:bCs/>
              </w:rPr>
            </w:pPr>
            <w:r w:rsidRPr="00777977">
              <w:rPr>
                <w:rFonts w:cstheme="minorHAnsi"/>
                <w:b/>
                <w:bCs/>
              </w:rPr>
              <w:t>Sekce B - Těžba a dobývání</w:t>
            </w:r>
          </w:p>
        </w:tc>
        <w:tc>
          <w:tcPr>
            <w:tcW w:w="595" w:type="dxa"/>
            <w:tcBorders>
              <w:top w:val="nil"/>
              <w:left w:val="nil"/>
              <w:right w:val="nil"/>
            </w:tcBorders>
            <w:noWrap/>
            <w:vAlign w:val="bottom"/>
          </w:tcPr>
          <w:p w14:paraId="5CA746F6" w14:textId="77777777" w:rsidR="003A08C4" w:rsidRPr="00777977" w:rsidRDefault="003A08C4" w:rsidP="00777977">
            <w:pPr>
              <w:spacing w:after="0" w:line="240" w:lineRule="auto"/>
              <w:rPr>
                <w:rFonts w:cstheme="minorHAnsi"/>
              </w:rPr>
            </w:pPr>
            <w:r w:rsidRPr="00777977">
              <w:rPr>
                <w:rFonts w:cstheme="minorHAnsi"/>
              </w:rPr>
              <w:t> </w:t>
            </w:r>
          </w:p>
        </w:tc>
        <w:tc>
          <w:tcPr>
            <w:tcW w:w="568" w:type="dxa"/>
            <w:tcBorders>
              <w:top w:val="nil"/>
              <w:left w:val="nil"/>
              <w:right w:val="nil"/>
            </w:tcBorders>
            <w:noWrap/>
            <w:vAlign w:val="bottom"/>
          </w:tcPr>
          <w:p w14:paraId="185A24C2" w14:textId="77777777" w:rsidR="003A08C4" w:rsidRPr="00777977" w:rsidRDefault="003A08C4" w:rsidP="00777977">
            <w:pPr>
              <w:spacing w:after="0" w:line="240" w:lineRule="auto"/>
              <w:rPr>
                <w:rFonts w:cstheme="minorHAnsi"/>
              </w:rPr>
            </w:pPr>
            <w:r w:rsidRPr="00777977">
              <w:rPr>
                <w:rFonts w:cstheme="minorHAnsi"/>
              </w:rPr>
              <w:t> </w:t>
            </w:r>
          </w:p>
        </w:tc>
        <w:tc>
          <w:tcPr>
            <w:tcW w:w="248" w:type="dxa"/>
            <w:tcBorders>
              <w:top w:val="nil"/>
              <w:left w:val="nil"/>
              <w:right w:val="single" w:sz="8" w:space="0" w:color="auto"/>
            </w:tcBorders>
            <w:noWrap/>
            <w:vAlign w:val="bottom"/>
          </w:tcPr>
          <w:p w14:paraId="5540F4B3"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56C17A30" w14:textId="77777777" w:rsidTr="00777977">
        <w:trPr>
          <w:trHeight w:val="315"/>
        </w:trPr>
        <w:tc>
          <w:tcPr>
            <w:tcW w:w="724" w:type="dxa"/>
            <w:tcBorders>
              <w:top w:val="nil"/>
              <w:left w:val="single" w:sz="8" w:space="0" w:color="auto"/>
              <w:bottom w:val="single" w:sz="4" w:space="0" w:color="auto"/>
              <w:right w:val="single" w:sz="4" w:space="0" w:color="auto"/>
            </w:tcBorders>
            <w:noWrap/>
            <w:vAlign w:val="bottom"/>
          </w:tcPr>
          <w:p w14:paraId="4FE67C6B" w14:textId="77777777" w:rsidR="003A08C4" w:rsidRPr="00777977" w:rsidRDefault="003A08C4" w:rsidP="00777977">
            <w:pPr>
              <w:spacing w:after="0" w:line="240" w:lineRule="auto"/>
              <w:jc w:val="right"/>
              <w:rPr>
                <w:rFonts w:cstheme="minorHAnsi"/>
              </w:rPr>
            </w:pPr>
            <w:r w:rsidRPr="00777977">
              <w:rPr>
                <w:rFonts w:cstheme="minorHAnsi"/>
              </w:rPr>
              <w:t>8</w:t>
            </w:r>
          </w:p>
        </w:tc>
        <w:tc>
          <w:tcPr>
            <w:tcW w:w="992" w:type="dxa"/>
            <w:tcBorders>
              <w:top w:val="nil"/>
              <w:left w:val="nil"/>
              <w:bottom w:val="single" w:sz="4" w:space="0" w:color="auto"/>
              <w:right w:val="nil"/>
            </w:tcBorders>
            <w:noWrap/>
            <w:vAlign w:val="bottom"/>
          </w:tcPr>
          <w:p w14:paraId="583FF5C1" w14:textId="77777777" w:rsidR="003A08C4" w:rsidRPr="00777977" w:rsidRDefault="003A08C4" w:rsidP="00777977">
            <w:pPr>
              <w:spacing w:after="0" w:line="240" w:lineRule="auto"/>
              <w:rPr>
                <w:rFonts w:cstheme="minorHAnsi"/>
                <w:b/>
                <w:bCs/>
              </w:rPr>
            </w:pPr>
          </w:p>
        </w:tc>
        <w:tc>
          <w:tcPr>
            <w:tcW w:w="5249" w:type="dxa"/>
            <w:gridSpan w:val="3"/>
            <w:tcBorders>
              <w:top w:val="nil"/>
              <w:left w:val="nil"/>
              <w:bottom w:val="single" w:sz="4" w:space="0" w:color="auto"/>
              <w:right w:val="nil"/>
            </w:tcBorders>
            <w:noWrap/>
            <w:vAlign w:val="bottom"/>
          </w:tcPr>
          <w:p w14:paraId="28C3C1A2" w14:textId="77777777" w:rsidR="003A08C4" w:rsidRPr="00777977" w:rsidRDefault="003A08C4" w:rsidP="00777977">
            <w:pPr>
              <w:spacing w:after="0" w:line="240" w:lineRule="auto"/>
              <w:rPr>
                <w:rFonts w:cstheme="minorHAnsi"/>
              </w:rPr>
            </w:pPr>
            <w:r w:rsidRPr="00777977">
              <w:rPr>
                <w:rFonts w:cstheme="minorHAnsi"/>
              </w:rPr>
              <w:t>Ostatní těžba a dobývání</w:t>
            </w:r>
          </w:p>
        </w:tc>
        <w:tc>
          <w:tcPr>
            <w:tcW w:w="819" w:type="dxa"/>
            <w:tcBorders>
              <w:top w:val="nil"/>
              <w:left w:val="nil"/>
              <w:bottom w:val="single" w:sz="4" w:space="0" w:color="auto"/>
              <w:right w:val="nil"/>
            </w:tcBorders>
            <w:noWrap/>
            <w:vAlign w:val="bottom"/>
          </w:tcPr>
          <w:p w14:paraId="78E8397E" w14:textId="77777777" w:rsidR="003A08C4" w:rsidRPr="00777977" w:rsidRDefault="003A08C4" w:rsidP="00777977">
            <w:pPr>
              <w:spacing w:after="0" w:line="240" w:lineRule="auto"/>
              <w:rPr>
                <w:rFonts w:cstheme="minorHAnsi"/>
              </w:rPr>
            </w:pPr>
          </w:p>
        </w:tc>
        <w:tc>
          <w:tcPr>
            <w:tcW w:w="595" w:type="dxa"/>
            <w:tcBorders>
              <w:top w:val="nil"/>
              <w:left w:val="nil"/>
              <w:bottom w:val="single" w:sz="4" w:space="0" w:color="auto"/>
              <w:right w:val="nil"/>
            </w:tcBorders>
            <w:noWrap/>
            <w:vAlign w:val="bottom"/>
          </w:tcPr>
          <w:p w14:paraId="7FF28836" w14:textId="77777777" w:rsidR="003A08C4" w:rsidRPr="00777977" w:rsidRDefault="003A08C4" w:rsidP="00777977">
            <w:pPr>
              <w:spacing w:after="0" w:line="240" w:lineRule="auto"/>
              <w:rPr>
                <w:rFonts w:cstheme="minorHAnsi"/>
              </w:rPr>
            </w:pPr>
          </w:p>
        </w:tc>
        <w:tc>
          <w:tcPr>
            <w:tcW w:w="568" w:type="dxa"/>
            <w:tcBorders>
              <w:top w:val="nil"/>
              <w:left w:val="nil"/>
              <w:bottom w:val="single" w:sz="4" w:space="0" w:color="auto"/>
              <w:right w:val="nil"/>
            </w:tcBorders>
            <w:noWrap/>
            <w:vAlign w:val="bottom"/>
          </w:tcPr>
          <w:p w14:paraId="1660801F"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0F1FEC86"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77199B9B" w14:textId="77777777" w:rsidTr="00777977">
        <w:trPr>
          <w:trHeight w:val="447"/>
        </w:trPr>
        <w:tc>
          <w:tcPr>
            <w:tcW w:w="724" w:type="dxa"/>
            <w:tcBorders>
              <w:top w:val="single" w:sz="4" w:space="0" w:color="auto"/>
              <w:left w:val="single" w:sz="8" w:space="0" w:color="auto"/>
              <w:right w:val="single" w:sz="4" w:space="0" w:color="auto"/>
            </w:tcBorders>
            <w:noWrap/>
            <w:vAlign w:val="bottom"/>
          </w:tcPr>
          <w:p w14:paraId="57797567" w14:textId="77777777" w:rsidR="003A08C4" w:rsidRPr="00777977" w:rsidRDefault="003A08C4" w:rsidP="00777977">
            <w:pPr>
              <w:spacing w:after="0" w:line="240" w:lineRule="auto"/>
              <w:rPr>
                <w:rFonts w:cstheme="minorHAnsi"/>
              </w:rPr>
            </w:pPr>
            <w:r w:rsidRPr="00777977">
              <w:rPr>
                <w:rFonts w:cstheme="minorHAnsi"/>
              </w:rPr>
              <w:t> </w:t>
            </w:r>
          </w:p>
        </w:tc>
        <w:tc>
          <w:tcPr>
            <w:tcW w:w="992" w:type="dxa"/>
            <w:tcBorders>
              <w:top w:val="single" w:sz="4" w:space="0" w:color="auto"/>
              <w:left w:val="nil"/>
              <w:right w:val="nil"/>
            </w:tcBorders>
            <w:noWrap/>
            <w:vAlign w:val="bottom"/>
          </w:tcPr>
          <w:p w14:paraId="6999D4D2" w14:textId="77777777" w:rsidR="003A08C4" w:rsidRPr="00777977" w:rsidRDefault="003A08C4" w:rsidP="00777977">
            <w:pPr>
              <w:spacing w:after="0" w:line="240" w:lineRule="auto"/>
              <w:rPr>
                <w:rFonts w:cstheme="minorHAnsi"/>
              </w:rPr>
            </w:pPr>
            <w:r w:rsidRPr="00777977">
              <w:rPr>
                <w:rFonts w:cstheme="minorHAnsi"/>
              </w:rPr>
              <w:t> </w:t>
            </w:r>
          </w:p>
        </w:tc>
        <w:tc>
          <w:tcPr>
            <w:tcW w:w="6663" w:type="dxa"/>
            <w:gridSpan w:val="5"/>
            <w:tcBorders>
              <w:top w:val="single" w:sz="4" w:space="0" w:color="auto"/>
              <w:left w:val="nil"/>
              <w:right w:val="nil"/>
            </w:tcBorders>
            <w:noWrap/>
            <w:vAlign w:val="bottom"/>
          </w:tcPr>
          <w:p w14:paraId="4D86656A" w14:textId="77777777" w:rsidR="003A08C4" w:rsidRPr="00777977" w:rsidRDefault="003A08C4" w:rsidP="00777977">
            <w:pPr>
              <w:spacing w:after="0" w:line="240" w:lineRule="auto"/>
              <w:rPr>
                <w:rFonts w:cstheme="minorHAnsi"/>
                <w:b/>
                <w:bCs/>
              </w:rPr>
            </w:pPr>
            <w:r w:rsidRPr="00777977">
              <w:rPr>
                <w:rFonts w:cstheme="minorHAnsi"/>
                <w:b/>
                <w:bCs/>
              </w:rPr>
              <w:t xml:space="preserve">Sekce C - Zpracovatelský průmysl </w:t>
            </w:r>
            <w:r w:rsidRPr="00777977">
              <w:rPr>
                <w:rFonts w:cstheme="minorHAnsi"/>
                <w:vertAlign w:val="superscript"/>
              </w:rPr>
              <w:t>1)</w:t>
            </w:r>
          </w:p>
        </w:tc>
        <w:tc>
          <w:tcPr>
            <w:tcW w:w="568" w:type="dxa"/>
            <w:tcBorders>
              <w:top w:val="single" w:sz="4" w:space="0" w:color="auto"/>
              <w:left w:val="nil"/>
              <w:right w:val="nil"/>
            </w:tcBorders>
            <w:noWrap/>
            <w:vAlign w:val="bottom"/>
          </w:tcPr>
          <w:p w14:paraId="37ED6747" w14:textId="77777777" w:rsidR="003A08C4" w:rsidRPr="00777977" w:rsidRDefault="003A08C4" w:rsidP="00777977">
            <w:pPr>
              <w:spacing w:after="0" w:line="240" w:lineRule="auto"/>
              <w:rPr>
                <w:rFonts w:cstheme="minorHAnsi"/>
              </w:rPr>
            </w:pPr>
            <w:r w:rsidRPr="00777977">
              <w:rPr>
                <w:rFonts w:cstheme="minorHAnsi"/>
              </w:rPr>
              <w:t> </w:t>
            </w:r>
          </w:p>
        </w:tc>
        <w:tc>
          <w:tcPr>
            <w:tcW w:w="248" w:type="dxa"/>
            <w:tcBorders>
              <w:top w:val="single" w:sz="4" w:space="0" w:color="auto"/>
              <w:left w:val="nil"/>
              <w:right w:val="single" w:sz="8" w:space="0" w:color="auto"/>
            </w:tcBorders>
            <w:noWrap/>
            <w:vAlign w:val="bottom"/>
          </w:tcPr>
          <w:p w14:paraId="299FEB7B"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4B7E35FF" w14:textId="77777777" w:rsidTr="00777977">
        <w:trPr>
          <w:trHeight w:val="255"/>
        </w:trPr>
        <w:tc>
          <w:tcPr>
            <w:tcW w:w="724" w:type="dxa"/>
            <w:tcBorders>
              <w:left w:val="single" w:sz="8" w:space="0" w:color="auto"/>
              <w:bottom w:val="nil"/>
              <w:right w:val="single" w:sz="4" w:space="0" w:color="auto"/>
            </w:tcBorders>
            <w:noWrap/>
            <w:vAlign w:val="bottom"/>
          </w:tcPr>
          <w:p w14:paraId="2C7385EA" w14:textId="77777777" w:rsidR="003A08C4" w:rsidRPr="00777977" w:rsidRDefault="003A08C4" w:rsidP="00777977">
            <w:pPr>
              <w:spacing w:after="0" w:line="240" w:lineRule="auto"/>
              <w:jc w:val="right"/>
              <w:rPr>
                <w:rFonts w:cstheme="minorHAnsi"/>
              </w:rPr>
            </w:pPr>
            <w:r w:rsidRPr="00777977">
              <w:rPr>
                <w:rFonts w:cstheme="minorHAnsi"/>
              </w:rPr>
              <w:t>10</w:t>
            </w:r>
          </w:p>
        </w:tc>
        <w:tc>
          <w:tcPr>
            <w:tcW w:w="992" w:type="dxa"/>
            <w:tcBorders>
              <w:left w:val="nil"/>
              <w:bottom w:val="nil"/>
              <w:right w:val="nil"/>
            </w:tcBorders>
            <w:noWrap/>
            <w:vAlign w:val="bottom"/>
          </w:tcPr>
          <w:p w14:paraId="66E53E8B" w14:textId="77777777" w:rsidR="003A08C4" w:rsidRPr="00777977" w:rsidRDefault="003A08C4" w:rsidP="00777977">
            <w:pPr>
              <w:spacing w:after="0" w:line="240" w:lineRule="auto"/>
              <w:rPr>
                <w:rFonts w:cstheme="minorHAnsi"/>
              </w:rPr>
            </w:pPr>
            <w:r w:rsidRPr="00777977">
              <w:rPr>
                <w:rFonts w:cstheme="minorHAnsi"/>
              </w:rPr>
              <w:t> </w:t>
            </w:r>
          </w:p>
        </w:tc>
        <w:tc>
          <w:tcPr>
            <w:tcW w:w="5249" w:type="dxa"/>
            <w:gridSpan w:val="3"/>
            <w:tcBorders>
              <w:left w:val="nil"/>
              <w:bottom w:val="nil"/>
              <w:right w:val="nil"/>
            </w:tcBorders>
            <w:noWrap/>
            <w:vAlign w:val="bottom"/>
          </w:tcPr>
          <w:p w14:paraId="039D40DA" w14:textId="77777777" w:rsidR="003A08C4" w:rsidRPr="00777977" w:rsidRDefault="003A08C4" w:rsidP="00777977">
            <w:pPr>
              <w:spacing w:after="0" w:line="240" w:lineRule="auto"/>
              <w:rPr>
                <w:rFonts w:cstheme="minorHAnsi"/>
              </w:rPr>
            </w:pPr>
            <w:r w:rsidRPr="00777977">
              <w:rPr>
                <w:rFonts w:cstheme="minorHAnsi"/>
              </w:rPr>
              <w:t xml:space="preserve">Výroba potravinářských výrobků </w:t>
            </w:r>
            <w:r w:rsidRPr="00777977">
              <w:rPr>
                <w:rFonts w:cstheme="minorHAnsi"/>
                <w:vertAlign w:val="superscript"/>
              </w:rPr>
              <w:t>2)</w:t>
            </w:r>
          </w:p>
        </w:tc>
        <w:tc>
          <w:tcPr>
            <w:tcW w:w="819" w:type="dxa"/>
            <w:tcBorders>
              <w:left w:val="nil"/>
              <w:bottom w:val="nil"/>
              <w:right w:val="nil"/>
            </w:tcBorders>
            <w:noWrap/>
            <w:vAlign w:val="bottom"/>
          </w:tcPr>
          <w:p w14:paraId="42CDA351" w14:textId="77777777" w:rsidR="003A08C4" w:rsidRPr="00777977" w:rsidRDefault="003A08C4" w:rsidP="00777977">
            <w:pPr>
              <w:spacing w:after="0" w:line="240" w:lineRule="auto"/>
              <w:rPr>
                <w:rFonts w:cstheme="minorHAnsi"/>
              </w:rPr>
            </w:pPr>
          </w:p>
        </w:tc>
        <w:tc>
          <w:tcPr>
            <w:tcW w:w="595" w:type="dxa"/>
            <w:tcBorders>
              <w:left w:val="nil"/>
              <w:bottom w:val="nil"/>
              <w:right w:val="nil"/>
            </w:tcBorders>
            <w:noWrap/>
            <w:vAlign w:val="bottom"/>
          </w:tcPr>
          <w:p w14:paraId="65FF3623" w14:textId="77777777" w:rsidR="003A08C4" w:rsidRPr="00777977" w:rsidRDefault="003A08C4" w:rsidP="00777977">
            <w:pPr>
              <w:spacing w:after="0" w:line="240" w:lineRule="auto"/>
              <w:rPr>
                <w:rFonts w:cstheme="minorHAnsi"/>
              </w:rPr>
            </w:pPr>
            <w:r w:rsidRPr="00777977">
              <w:rPr>
                <w:rFonts w:cstheme="minorHAnsi"/>
              </w:rPr>
              <w:t> </w:t>
            </w:r>
          </w:p>
        </w:tc>
        <w:tc>
          <w:tcPr>
            <w:tcW w:w="568" w:type="dxa"/>
            <w:tcBorders>
              <w:left w:val="nil"/>
              <w:bottom w:val="nil"/>
              <w:right w:val="nil"/>
            </w:tcBorders>
            <w:noWrap/>
            <w:vAlign w:val="bottom"/>
          </w:tcPr>
          <w:p w14:paraId="0ACCC325" w14:textId="77777777" w:rsidR="003A08C4" w:rsidRPr="00777977" w:rsidRDefault="003A08C4" w:rsidP="00777977">
            <w:pPr>
              <w:spacing w:after="0" w:line="240" w:lineRule="auto"/>
              <w:rPr>
                <w:rFonts w:cstheme="minorHAnsi"/>
              </w:rPr>
            </w:pPr>
            <w:r w:rsidRPr="00777977">
              <w:rPr>
                <w:rFonts w:cstheme="minorHAnsi"/>
              </w:rPr>
              <w:t> </w:t>
            </w:r>
          </w:p>
        </w:tc>
        <w:tc>
          <w:tcPr>
            <w:tcW w:w="248" w:type="dxa"/>
            <w:tcBorders>
              <w:left w:val="nil"/>
              <w:bottom w:val="nil"/>
              <w:right w:val="single" w:sz="8" w:space="0" w:color="auto"/>
            </w:tcBorders>
            <w:noWrap/>
            <w:vAlign w:val="bottom"/>
          </w:tcPr>
          <w:p w14:paraId="6C672187"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01B522FA" w14:textId="77777777" w:rsidTr="00777977">
        <w:trPr>
          <w:trHeight w:val="255"/>
        </w:trPr>
        <w:tc>
          <w:tcPr>
            <w:tcW w:w="724" w:type="dxa"/>
            <w:tcBorders>
              <w:top w:val="nil"/>
              <w:left w:val="single" w:sz="8" w:space="0" w:color="auto"/>
              <w:bottom w:val="nil"/>
              <w:right w:val="single" w:sz="4" w:space="0" w:color="auto"/>
            </w:tcBorders>
            <w:noWrap/>
            <w:vAlign w:val="bottom"/>
          </w:tcPr>
          <w:p w14:paraId="43EA5E83" w14:textId="77777777" w:rsidR="003A08C4" w:rsidRPr="00777977" w:rsidRDefault="003A08C4" w:rsidP="00777977">
            <w:pPr>
              <w:spacing w:after="0" w:line="240" w:lineRule="auto"/>
              <w:jc w:val="right"/>
              <w:rPr>
                <w:rFonts w:cstheme="minorHAnsi"/>
              </w:rPr>
            </w:pPr>
            <w:r w:rsidRPr="00777977">
              <w:rPr>
                <w:rFonts w:cstheme="minorHAnsi"/>
              </w:rPr>
              <w:t>11</w:t>
            </w:r>
          </w:p>
        </w:tc>
        <w:tc>
          <w:tcPr>
            <w:tcW w:w="992" w:type="dxa"/>
            <w:tcBorders>
              <w:top w:val="nil"/>
              <w:left w:val="nil"/>
              <w:bottom w:val="nil"/>
              <w:right w:val="nil"/>
            </w:tcBorders>
            <w:noWrap/>
            <w:vAlign w:val="bottom"/>
          </w:tcPr>
          <w:p w14:paraId="1138B07E" w14:textId="77777777" w:rsidR="003A08C4" w:rsidRPr="00777977" w:rsidRDefault="003A08C4" w:rsidP="00777977">
            <w:pPr>
              <w:spacing w:after="0" w:line="240" w:lineRule="auto"/>
              <w:rPr>
                <w:rFonts w:cstheme="minorHAnsi"/>
              </w:rPr>
            </w:pPr>
          </w:p>
        </w:tc>
        <w:tc>
          <w:tcPr>
            <w:tcW w:w="4195" w:type="dxa"/>
            <w:gridSpan w:val="2"/>
            <w:tcBorders>
              <w:top w:val="nil"/>
              <w:left w:val="nil"/>
              <w:bottom w:val="nil"/>
              <w:right w:val="nil"/>
            </w:tcBorders>
            <w:noWrap/>
            <w:vAlign w:val="bottom"/>
          </w:tcPr>
          <w:p w14:paraId="46D790A3" w14:textId="77777777" w:rsidR="003A08C4" w:rsidRPr="00777977" w:rsidRDefault="003A08C4" w:rsidP="00777977">
            <w:pPr>
              <w:spacing w:after="0" w:line="240" w:lineRule="auto"/>
              <w:rPr>
                <w:rFonts w:cstheme="minorHAnsi"/>
              </w:rPr>
            </w:pPr>
            <w:r w:rsidRPr="00777977">
              <w:rPr>
                <w:rFonts w:cstheme="minorHAnsi"/>
              </w:rPr>
              <w:t xml:space="preserve">Výroba nápojů </w:t>
            </w:r>
            <w:r w:rsidRPr="00777977">
              <w:rPr>
                <w:rFonts w:cstheme="minorHAnsi"/>
                <w:vertAlign w:val="superscript"/>
              </w:rPr>
              <w:t>2)</w:t>
            </w:r>
          </w:p>
        </w:tc>
        <w:tc>
          <w:tcPr>
            <w:tcW w:w="1054" w:type="dxa"/>
            <w:tcBorders>
              <w:top w:val="nil"/>
              <w:left w:val="nil"/>
              <w:bottom w:val="nil"/>
              <w:right w:val="nil"/>
            </w:tcBorders>
            <w:noWrap/>
            <w:vAlign w:val="bottom"/>
          </w:tcPr>
          <w:p w14:paraId="56D4A643" w14:textId="77777777" w:rsidR="003A08C4" w:rsidRPr="00777977" w:rsidRDefault="003A08C4" w:rsidP="00777977">
            <w:pPr>
              <w:spacing w:after="0" w:line="240" w:lineRule="auto"/>
              <w:rPr>
                <w:rFonts w:cstheme="minorHAnsi"/>
              </w:rPr>
            </w:pPr>
          </w:p>
        </w:tc>
        <w:tc>
          <w:tcPr>
            <w:tcW w:w="819" w:type="dxa"/>
            <w:tcBorders>
              <w:top w:val="nil"/>
              <w:left w:val="nil"/>
              <w:bottom w:val="nil"/>
              <w:right w:val="nil"/>
            </w:tcBorders>
            <w:noWrap/>
            <w:vAlign w:val="bottom"/>
          </w:tcPr>
          <w:p w14:paraId="36FB4B81"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618C74AB"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6464B809"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06F50B0A"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5FFF83BB" w14:textId="77777777" w:rsidTr="00777977">
        <w:trPr>
          <w:trHeight w:val="255"/>
        </w:trPr>
        <w:tc>
          <w:tcPr>
            <w:tcW w:w="724" w:type="dxa"/>
            <w:tcBorders>
              <w:top w:val="nil"/>
              <w:left w:val="single" w:sz="8" w:space="0" w:color="auto"/>
              <w:bottom w:val="nil"/>
              <w:right w:val="single" w:sz="4" w:space="0" w:color="auto"/>
            </w:tcBorders>
            <w:noWrap/>
            <w:vAlign w:val="bottom"/>
          </w:tcPr>
          <w:p w14:paraId="1D0B87F8" w14:textId="77777777" w:rsidR="003A08C4" w:rsidRPr="00777977" w:rsidRDefault="003A08C4" w:rsidP="00777977">
            <w:pPr>
              <w:spacing w:after="0" w:line="240" w:lineRule="auto"/>
              <w:jc w:val="right"/>
              <w:rPr>
                <w:rFonts w:cstheme="minorHAnsi"/>
              </w:rPr>
            </w:pPr>
            <w:r w:rsidRPr="00777977">
              <w:rPr>
                <w:rFonts w:cstheme="minorHAnsi"/>
              </w:rPr>
              <w:t>13</w:t>
            </w:r>
          </w:p>
        </w:tc>
        <w:tc>
          <w:tcPr>
            <w:tcW w:w="992" w:type="dxa"/>
            <w:tcBorders>
              <w:top w:val="nil"/>
              <w:left w:val="nil"/>
              <w:bottom w:val="nil"/>
              <w:right w:val="nil"/>
            </w:tcBorders>
            <w:noWrap/>
            <w:vAlign w:val="bottom"/>
          </w:tcPr>
          <w:p w14:paraId="5E6C02F2" w14:textId="77777777" w:rsidR="003A08C4" w:rsidRPr="00777977" w:rsidRDefault="003A08C4" w:rsidP="00777977">
            <w:pPr>
              <w:spacing w:after="0" w:line="240" w:lineRule="auto"/>
              <w:rPr>
                <w:rFonts w:cstheme="minorHAnsi"/>
              </w:rPr>
            </w:pPr>
          </w:p>
        </w:tc>
        <w:tc>
          <w:tcPr>
            <w:tcW w:w="4195" w:type="dxa"/>
            <w:gridSpan w:val="2"/>
            <w:tcBorders>
              <w:top w:val="nil"/>
              <w:left w:val="nil"/>
              <w:bottom w:val="nil"/>
              <w:right w:val="nil"/>
            </w:tcBorders>
            <w:noWrap/>
            <w:vAlign w:val="bottom"/>
          </w:tcPr>
          <w:p w14:paraId="70B9E430" w14:textId="77777777" w:rsidR="003A08C4" w:rsidRPr="00777977" w:rsidRDefault="003A08C4" w:rsidP="00777977">
            <w:pPr>
              <w:spacing w:after="0" w:line="240" w:lineRule="auto"/>
              <w:rPr>
                <w:rFonts w:cstheme="minorHAnsi"/>
              </w:rPr>
            </w:pPr>
            <w:r w:rsidRPr="00777977">
              <w:rPr>
                <w:rFonts w:cstheme="minorHAnsi"/>
              </w:rPr>
              <w:t xml:space="preserve">Výroba textilií </w:t>
            </w:r>
            <w:r w:rsidRPr="00777977">
              <w:rPr>
                <w:rFonts w:cstheme="minorHAnsi"/>
                <w:vertAlign w:val="superscript"/>
              </w:rPr>
              <w:t>2)</w:t>
            </w:r>
          </w:p>
        </w:tc>
        <w:tc>
          <w:tcPr>
            <w:tcW w:w="1054" w:type="dxa"/>
            <w:tcBorders>
              <w:top w:val="nil"/>
              <w:left w:val="nil"/>
              <w:bottom w:val="nil"/>
              <w:right w:val="nil"/>
            </w:tcBorders>
            <w:noWrap/>
            <w:vAlign w:val="bottom"/>
          </w:tcPr>
          <w:p w14:paraId="26740352" w14:textId="77777777" w:rsidR="003A08C4" w:rsidRPr="00777977" w:rsidRDefault="003A08C4" w:rsidP="00777977">
            <w:pPr>
              <w:spacing w:after="0" w:line="240" w:lineRule="auto"/>
              <w:rPr>
                <w:rFonts w:cstheme="minorHAnsi"/>
              </w:rPr>
            </w:pPr>
          </w:p>
        </w:tc>
        <w:tc>
          <w:tcPr>
            <w:tcW w:w="819" w:type="dxa"/>
            <w:tcBorders>
              <w:top w:val="nil"/>
              <w:left w:val="nil"/>
              <w:bottom w:val="nil"/>
              <w:right w:val="nil"/>
            </w:tcBorders>
            <w:noWrap/>
            <w:vAlign w:val="bottom"/>
          </w:tcPr>
          <w:p w14:paraId="4BB01A42"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3DEC3C08"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2AC7C185"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4C57D126"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6705CBBF" w14:textId="77777777" w:rsidTr="00777977">
        <w:trPr>
          <w:trHeight w:val="255"/>
        </w:trPr>
        <w:tc>
          <w:tcPr>
            <w:tcW w:w="724" w:type="dxa"/>
            <w:tcBorders>
              <w:top w:val="nil"/>
              <w:left w:val="single" w:sz="8" w:space="0" w:color="auto"/>
              <w:bottom w:val="nil"/>
              <w:right w:val="single" w:sz="4" w:space="0" w:color="auto"/>
            </w:tcBorders>
            <w:noWrap/>
            <w:vAlign w:val="bottom"/>
          </w:tcPr>
          <w:p w14:paraId="686D9079" w14:textId="77777777" w:rsidR="003A08C4" w:rsidRPr="00777977" w:rsidRDefault="003A08C4" w:rsidP="00777977">
            <w:pPr>
              <w:spacing w:after="0" w:line="240" w:lineRule="auto"/>
              <w:jc w:val="right"/>
              <w:rPr>
                <w:rFonts w:cstheme="minorHAnsi"/>
              </w:rPr>
            </w:pPr>
            <w:r w:rsidRPr="00777977">
              <w:rPr>
                <w:rFonts w:cstheme="minorHAnsi"/>
              </w:rPr>
              <w:t>14</w:t>
            </w:r>
          </w:p>
        </w:tc>
        <w:tc>
          <w:tcPr>
            <w:tcW w:w="992" w:type="dxa"/>
            <w:tcBorders>
              <w:top w:val="nil"/>
              <w:left w:val="nil"/>
              <w:bottom w:val="nil"/>
              <w:right w:val="nil"/>
            </w:tcBorders>
            <w:noWrap/>
            <w:vAlign w:val="bottom"/>
          </w:tcPr>
          <w:p w14:paraId="4E4C4F3E" w14:textId="77777777" w:rsidR="003A08C4" w:rsidRPr="00777977" w:rsidRDefault="003A08C4" w:rsidP="00777977">
            <w:pPr>
              <w:spacing w:after="0" w:line="240" w:lineRule="auto"/>
              <w:rPr>
                <w:rFonts w:cstheme="minorHAnsi"/>
              </w:rPr>
            </w:pPr>
          </w:p>
        </w:tc>
        <w:tc>
          <w:tcPr>
            <w:tcW w:w="4195" w:type="dxa"/>
            <w:gridSpan w:val="2"/>
            <w:tcBorders>
              <w:top w:val="nil"/>
              <w:left w:val="nil"/>
              <w:bottom w:val="nil"/>
              <w:right w:val="nil"/>
            </w:tcBorders>
            <w:noWrap/>
            <w:vAlign w:val="bottom"/>
          </w:tcPr>
          <w:p w14:paraId="6088DCD5" w14:textId="77777777" w:rsidR="003A08C4" w:rsidRPr="00777977" w:rsidRDefault="003A08C4" w:rsidP="00777977">
            <w:pPr>
              <w:spacing w:after="0" w:line="240" w:lineRule="auto"/>
              <w:rPr>
                <w:rFonts w:cstheme="minorHAnsi"/>
              </w:rPr>
            </w:pPr>
            <w:r w:rsidRPr="00777977">
              <w:rPr>
                <w:rFonts w:cstheme="minorHAnsi"/>
              </w:rPr>
              <w:t>Výroba oděvů</w:t>
            </w:r>
          </w:p>
        </w:tc>
        <w:tc>
          <w:tcPr>
            <w:tcW w:w="1054" w:type="dxa"/>
            <w:tcBorders>
              <w:top w:val="nil"/>
              <w:left w:val="nil"/>
              <w:bottom w:val="nil"/>
              <w:right w:val="nil"/>
            </w:tcBorders>
            <w:noWrap/>
            <w:vAlign w:val="bottom"/>
          </w:tcPr>
          <w:p w14:paraId="7D8CB303" w14:textId="77777777" w:rsidR="003A08C4" w:rsidRPr="00777977" w:rsidRDefault="003A08C4" w:rsidP="00777977">
            <w:pPr>
              <w:spacing w:after="0" w:line="240" w:lineRule="auto"/>
              <w:rPr>
                <w:rFonts w:cstheme="minorHAnsi"/>
              </w:rPr>
            </w:pPr>
          </w:p>
        </w:tc>
        <w:tc>
          <w:tcPr>
            <w:tcW w:w="819" w:type="dxa"/>
            <w:tcBorders>
              <w:top w:val="nil"/>
              <w:left w:val="nil"/>
              <w:bottom w:val="nil"/>
              <w:right w:val="nil"/>
            </w:tcBorders>
            <w:noWrap/>
            <w:vAlign w:val="bottom"/>
          </w:tcPr>
          <w:p w14:paraId="19BC7FEA"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6F83F75E"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34B5B64D"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3A1F8A34"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0B577199" w14:textId="77777777" w:rsidTr="00777977">
        <w:trPr>
          <w:trHeight w:val="255"/>
        </w:trPr>
        <w:tc>
          <w:tcPr>
            <w:tcW w:w="724" w:type="dxa"/>
            <w:tcBorders>
              <w:top w:val="nil"/>
              <w:left w:val="single" w:sz="8" w:space="0" w:color="auto"/>
              <w:bottom w:val="nil"/>
              <w:right w:val="single" w:sz="4" w:space="0" w:color="auto"/>
            </w:tcBorders>
            <w:noWrap/>
            <w:vAlign w:val="bottom"/>
          </w:tcPr>
          <w:p w14:paraId="64665CF0" w14:textId="77777777" w:rsidR="003A08C4" w:rsidRPr="00777977" w:rsidRDefault="003A08C4" w:rsidP="00777977">
            <w:pPr>
              <w:spacing w:after="0" w:line="240" w:lineRule="auto"/>
              <w:jc w:val="right"/>
              <w:rPr>
                <w:rFonts w:cstheme="minorHAnsi"/>
              </w:rPr>
            </w:pPr>
            <w:r w:rsidRPr="00777977">
              <w:rPr>
                <w:rFonts w:cstheme="minorHAnsi"/>
              </w:rPr>
              <w:t>15</w:t>
            </w:r>
          </w:p>
        </w:tc>
        <w:tc>
          <w:tcPr>
            <w:tcW w:w="992" w:type="dxa"/>
            <w:tcBorders>
              <w:top w:val="nil"/>
              <w:left w:val="nil"/>
              <w:bottom w:val="nil"/>
              <w:right w:val="nil"/>
            </w:tcBorders>
            <w:noWrap/>
            <w:vAlign w:val="bottom"/>
          </w:tcPr>
          <w:p w14:paraId="46085B5F" w14:textId="77777777" w:rsidR="003A08C4" w:rsidRPr="00777977" w:rsidRDefault="003A08C4" w:rsidP="00777977">
            <w:pPr>
              <w:spacing w:after="0" w:line="240" w:lineRule="auto"/>
              <w:rPr>
                <w:rFonts w:cstheme="minorHAnsi"/>
              </w:rPr>
            </w:pPr>
          </w:p>
        </w:tc>
        <w:tc>
          <w:tcPr>
            <w:tcW w:w="6068" w:type="dxa"/>
            <w:gridSpan w:val="4"/>
            <w:tcBorders>
              <w:top w:val="nil"/>
              <w:left w:val="nil"/>
              <w:bottom w:val="nil"/>
              <w:right w:val="nil"/>
            </w:tcBorders>
            <w:noWrap/>
            <w:vAlign w:val="bottom"/>
          </w:tcPr>
          <w:p w14:paraId="49A632D6" w14:textId="77777777" w:rsidR="003A08C4" w:rsidRPr="00777977" w:rsidRDefault="003A08C4" w:rsidP="00777977">
            <w:pPr>
              <w:spacing w:after="0" w:line="240" w:lineRule="auto"/>
              <w:rPr>
                <w:rFonts w:cstheme="minorHAnsi"/>
              </w:rPr>
            </w:pPr>
            <w:r w:rsidRPr="00777977">
              <w:rPr>
                <w:rFonts w:cstheme="minorHAnsi"/>
              </w:rPr>
              <w:t>Výroba usní a souvisejících výrobků</w:t>
            </w:r>
          </w:p>
        </w:tc>
        <w:tc>
          <w:tcPr>
            <w:tcW w:w="595" w:type="dxa"/>
            <w:tcBorders>
              <w:top w:val="nil"/>
              <w:left w:val="nil"/>
              <w:bottom w:val="nil"/>
              <w:right w:val="nil"/>
            </w:tcBorders>
            <w:noWrap/>
            <w:vAlign w:val="bottom"/>
          </w:tcPr>
          <w:p w14:paraId="07F92818"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7C83C6DB"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6670AADB"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5AC7A001" w14:textId="77777777" w:rsidTr="00777977">
        <w:trPr>
          <w:trHeight w:val="510"/>
        </w:trPr>
        <w:tc>
          <w:tcPr>
            <w:tcW w:w="724" w:type="dxa"/>
            <w:tcBorders>
              <w:top w:val="nil"/>
              <w:left w:val="single" w:sz="8" w:space="0" w:color="auto"/>
              <w:bottom w:val="nil"/>
              <w:right w:val="single" w:sz="4" w:space="0" w:color="auto"/>
            </w:tcBorders>
            <w:noWrap/>
            <w:vAlign w:val="bottom"/>
          </w:tcPr>
          <w:p w14:paraId="34ADAC7C" w14:textId="77777777" w:rsidR="003A08C4" w:rsidRPr="00777977" w:rsidRDefault="003A08C4" w:rsidP="00777977">
            <w:pPr>
              <w:spacing w:after="0" w:line="240" w:lineRule="auto"/>
              <w:jc w:val="right"/>
              <w:rPr>
                <w:rFonts w:cstheme="minorHAnsi"/>
              </w:rPr>
            </w:pPr>
            <w:r w:rsidRPr="00777977">
              <w:rPr>
                <w:rFonts w:cstheme="minorHAnsi"/>
              </w:rPr>
              <w:t>16</w:t>
            </w:r>
          </w:p>
          <w:p w14:paraId="05BEE9D7" w14:textId="77777777" w:rsidR="003A08C4" w:rsidRPr="00777977" w:rsidRDefault="003A08C4" w:rsidP="00777977">
            <w:pPr>
              <w:spacing w:after="0" w:line="240" w:lineRule="auto"/>
              <w:jc w:val="right"/>
              <w:rPr>
                <w:rFonts w:cstheme="minorHAnsi"/>
              </w:rPr>
            </w:pPr>
          </w:p>
        </w:tc>
        <w:tc>
          <w:tcPr>
            <w:tcW w:w="992" w:type="dxa"/>
            <w:tcBorders>
              <w:top w:val="nil"/>
              <w:left w:val="nil"/>
              <w:bottom w:val="nil"/>
              <w:right w:val="nil"/>
            </w:tcBorders>
            <w:noWrap/>
            <w:vAlign w:val="bottom"/>
          </w:tcPr>
          <w:p w14:paraId="081D99F3" w14:textId="77777777" w:rsidR="003A08C4" w:rsidRPr="00777977" w:rsidRDefault="003A08C4" w:rsidP="00777977">
            <w:pPr>
              <w:spacing w:after="0" w:line="240" w:lineRule="auto"/>
              <w:rPr>
                <w:rFonts w:cstheme="minorHAnsi"/>
              </w:rPr>
            </w:pPr>
          </w:p>
        </w:tc>
        <w:tc>
          <w:tcPr>
            <w:tcW w:w="7231" w:type="dxa"/>
            <w:gridSpan w:val="6"/>
            <w:tcBorders>
              <w:top w:val="nil"/>
              <w:left w:val="nil"/>
              <w:bottom w:val="nil"/>
              <w:right w:val="nil"/>
            </w:tcBorders>
            <w:vAlign w:val="bottom"/>
          </w:tcPr>
          <w:p w14:paraId="72A7C5A2" w14:textId="77777777" w:rsidR="003A08C4" w:rsidRPr="00777977" w:rsidRDefault="003A08C4" w:rsidP="00777977">
            <w:pPr>
              <w:spacing w:after="0" w:line="240" w:lineRule="auto"/>
              <w:rPr>
                <w:rFonts w:cstheme="minorHAnsi"/>
              </w:rPr>
            </w:pPr>
            <w:r w:rsidRPr="00777977">
              <w:rPr>
                <w:rFonts w:cstheme="minorHAnsi"/>
              </w:rPr>
              <w:t>Zpracování dřeva, výroba dřevěných, korkových, proutěných a slaměných výrobků, kromě nábytku (</w:t>
            </w:r>
            <w:r w:rsidRPr="00777977">
              <w:rPr>
                <w:rFonts w:cstheme="minorHAnsi"/>
                <w:i/>
              </w:rPr>
              <w:t>s výjimkou CZ:NACE 16.1 Výroba pilařská a impregnace dřeva u zemědělských podnikatelů)</w:t>
            </w:r>
          </w:p>
        </w:tc>
        <w:tc>
          <w:tcPr>
            <w:tcW w:w="248" w:type="dxa"/>
            <w:tcBorders>
              <w:top w:val="nil"/>
              <w:left w:val="nil"/>
              <w:bottom w:val="nil"/>
              <w:right w:val="single" w:sz="8" w:space="0" w:color="auto"/>
            </w:tcBorders>
            <w:noWrap/>
            <w:vAlign w:val="bottom"/>
          </w:tcPr>
          <w:p w14:paraId="2955C732"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44F42053" w14:textId="77777777" w:rsidTr="00777977">
        <w:trPr>
          <w:trHeight w:val="255"/>
        </w:trPr>
        <w:tc>
          <w:tcPr>
            <w:tcW w:w="724" w:type="dxa"/>
            <w:tcBorders>
              <w:top w:val="nil"/>
              <w:left w:val="single" w:sz="8" w:space="0" w:color="auto"/>
              <w:bottom w:val="nil"/>
              <w:right w:val="single" w:sz="4" w:space="0" w:color="auto"/>
            </w:tcBorders>
            <w:noWrap/>
            <w:vAlign w:val="bottom"/>
          </w:tcPr>
          <w:p w14:paraId="37523436" w14:textId="77777777" w:rsidR="003A08C4" w:rsidRPr="00777977" w:rsidRDefault="003A08C4" w:rsidP="00777977">
            <w:pPr>
              <w:spacing w:after="0" w:line="240" w:lineRule="auto"/>
              <w:jc w:val="right"/>
              <w:rPr>
                <w:rFonts w:cstheme="minorHAnsi"/>
              </w:rPr>
            </w:pPr>
            <w:r w:rsidRPr="00777977">
              <w:rPr>
                <w:rFonts w:cstheme="minorHAnsi"/>
              </w:rPr>
              <w:t>17</w:t>
            </w:r>
          </w:p>
        </w:tc>
        <w:tc>
          <w:tcPr>
            <w:tcW w:w="992" w:type="dxa"/>
            <w:tcBorders>
              <w:top w:val="nil"/>
              <w:left w:val="nil"/>
              <w:bottom w:val="nil"/>
              <w:right w:val="nil"/>
            </w:tcBorders>
            <w:noWrap/>
            <w:vAlign w:val="bottom"/>
          </w:tcPr>
          <w:p w14:paraId="67A9BA08" w14:textId="77777777" w:rsidR="003A08C4" w:rsidRPr="00777977" w:rsidRDefault="003A08C4" w:rsidP="00777977">
            <w:pPr>
              <w:spacing w:after="0" w:line="240" w:lineRule="auto"/>
              <w:rPr>
                <w:rFonts w:cstheme="minorHAnsi"/>
              </w:rPr>
            </w:pPr>
          </w:p>
        </w:tc>
        <w:tc>
          <w:tcPr>
            <w:tcW w:w="6068" w:type="dxa"/>
            <w:gridSpan w:val="4"/>
            <w:tcBorders>
              <w:top w:val="nil"/>
              <w:left w:val="nil"/>
              <w:bottom w:val="nil"/>
              <w:right w:val="nil"/>
            </w:tcBorders>
            <w:noWrap/>
            <w:vAlign w:val="bottom"/>
          </w:tcPr>
          <w:p w14:paraId="7552AA82" w14:textId="77777777" w:rsidR="003A08C4" w:rsidRPr="00777977" w:rsidRDefault="003A08C4" w:rsidP="00777977">
            <w:pPr>
              <w:spacing w:after="0" w:line="240" w:lineRule="auto"/>
              <w:rPr>
                <w:rFonts w:cstheme="minorHAnsi"/>
              </w:rPr>
            </w:pPr>
            <w:r w:rsidRPr="00777977">
              <w:rPr>
                <w:rFonts w:cstheme="minorHAnsi"/>
              </w:rPr>
              <w:t>Výroba papíru a výrobků z papíru</w:t>
            </w:r>
          </w:p>
        </w:tc>
        <w:tc>
          <w:tcPr>
            <w:tcW w:w="595" w:type="dxa"/>
            <w:tcBorders>
              <w:top w:val="nil"/>
              <w:left w:val="nil"/>
              <w:bottom w:val="nil"/>
              <w:right w:val="nil"/>
            </w:tcBorders>
            <w:noWrap/>
            <w:vAlign w:val="bottom"/>
          </w:tcPr>
          <w:p w14:paraId="7F6422C0"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3F9624C0"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7E0C9D1B"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10A6A38E" w14:textId="77777777" w:rsidTr="00777977">
        <w:trPr>
          <w:trHeight w:val="255"/>
        </w:trPr>
        <w:tc>
          <w:tcPr>
            <w:tcW w:w="724" w:type="dxa"/>
            <w:tcBorders>
              <w:top w:val="nil"/>
              <w:left w:val="single" w:sz="8" w:space="0" w:color="auto"/>
              <w:bottom w:val="nil"/>
              <w:right w:val="single" w:sz="4" w:space="0" w:color="auto"/>
            </w:tcBorders>
            <w:noWrap/>
            <w:vAlign w:val="bottom"/>
          </w:tcPr>
          <w:p w14:paraId="6488F262" w14:textId="77777777" w:rsidR="003A08C4" w:rsidRPr="00777977" w:rsidRDefault="003A08C4" w:rsidP="00777977">
            <w:pPr>
              <w:spacing w:after="0" w:line="240" w:lineRule="auto"/>
              <w:jc w:val="right"/>
              <w:rPr>
                <w:rFonts w:cstheme="minorHAnsi"/>
              </w:rPr>
            </w:pPr>
            <w:r w:rsidRPr="00777977">
              <w:rPr>
                <w:rFonts w:cstheme="minorHAnsi"/>
              </w:rPr>
              <w:t>18</w:t>
            </w:r>
          </w:p>
        </w:tc>
        <w:tc>
          <w:tcPr>
            <w:tcW w:w="992" w:type="dxa"/>
            <w:tcBorders>
              <w:top w:val="nil"/>
              <w:left w:val="nil"/>
              <w:bottom w:val="nil"/>
              <w:right w:val="nil"/>
            </w:tcBorders>
            <w:noWrap/>
            <w:vAlign w:val="bottom"/>
          </w:tcPr>
          <w:p w14:paraId="74C77875" w14:textId="77777777" w:rsidR="003A08C4" w:rsidRPr="00777977" w:rsidRDefault="003A08C4" w:rsidP="00777977">
            <w:pPr>
              <w:spacing w:after="0" w:line="240" w:lineRule="auto"/>
              <w:rPr>
                <w:rFonts w:cstheme="minorHAnsi"/>
              </w:rPr>
            </w:pPr>
          </w:p>
        </w:tc>
        <w:tc>
          <w:tcPr>
            <w:tcW w:w="6068" w:type="dxa"/>
            <w:gridSpan w:val="4"/>
            <w:tcBorders>
              <w:top w:val="nil"/>
              <w:left w:val="nil"/>
              <w:bottom w:val="nil"/>
              <w:right w:val="nil"/>
            </w:tcBorders>
            <w:noWrap/>
            <w:vAlign w:val="bottom"/>
          </w:tcPr>
          <w:p w14:paraId="23651F0F" w14:textId="77777777" w:rsidR="003A08C4" w:rsidRPr="00777977" w:rsidRDefault="003A08C4" w:rsidP="00777977">
            <w:pPr>
              <w:spacing w:after="0" w:line="240" w:lineRule="auto"/>
              <w:rPr>
                <w:rFonts w:cstheme="minorHAnsi"/>
              </w:rPr>
            </w:pPr>
            <w:r w:rsidRPr="00777977">
              <w:rPr>
                <w:rFonts w:cstheme="minorHAnsi"/>
              </w:rPr>
              <w:t>Tisk a rozmnožování nahraných nosičů</w:t>
            </w:r>
          </w:p>
        </w:tc>
        <w:tc>
          <w:tcPr>
            <w:tcW w:w="595" w:type="dxa"/>
            <w:tcBorders>
              <w:top w:val="nil"/>
              <w:left w:val="nil"/>
              <w:bottom w:val="nil"/>
              <w:right w:val="nil"/>
            </w:tcBorders>
            <w:noWrap/>
            <w:vAlign w:val="bottom"/>
          </w:tcPr>
          <w:p w14:paraId="79655458"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3F61A243"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1F9ACC91"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41EB1865" w14:textId="77777777" w:rsidTr="00777977">
        <w:trPr>
          <w:cantSplit/>
          <w:trHeight w:val="255"/>
        </w:trPr>
        <w:tc>
          <w:tcPr>
            <w:tcW w:w="724" w:type="dxa"/>
            <w:tcBorders>
              <w:top w:val="nil"/>
              <w:left w:val="single" w:sz="8" w:space="0" w:color="auto"/>
              <w:bottom w:val="nil"/>
              <w:right w:val="single" w:sz="4" w:space="0" w:color="auto"/>
            </w:tcBorders>
            <w:noWrap/>
            <w:vAlign w:val="bottom"/>
          </w:tcPr>
          <w:p w14:paraId="63DD3FFF" w14:textId="77777777" w:rsidR="003A08C4" w:rsidRPr="00777977" w:rsidRDefault="003A08C4" w:rsidP="00777977">
            <w:pPr>
              <w:spacing w:after="0" w:line="240" w:lineRule="auto"/>
              <w:jc w:val="right"/>
              <w:rPr>
                <w:rFonts w:cstheme="minorHAnsi"/>
              </w:rPr>
            </w:pPr>
            <w:r w:rsidRPr="00777977">
              <w:rPr>
                <w:rFonts w:cstheme="minorHAnsi"/>
              </w:rPr>
              <w:t>20</w:t>
            </w:r>
          </w:p>
          <w:p w14:paraId="39ED096E" w14:textId="77777777" w:rsidR="003A08C4" w:rsidRPr="00777977" w:rsidRDefault="003A08C4" w:rsidP="00777977">
            <w:pPr>
              <w:spacing w:after="0" w:line="240" w:lineRule="auto"/>
              <w:jc w:val="right"/>
              <w:rPr>
                <w:rFonts w:cstheme="minorHAnsi"/>
              </w:rPr>
            </w:pPr>
          </w:p>
        </w:tc>
        <w:tc>
          <w:tcPr>
            <w:tcW w:w="992" w:type="dxa"/>
            <w:tcBorders>
              <w:top w:val="nil"/>
              <w:left w:val="nil"/>
              <w:bottom w:val="nil"/>
              <w:right w:val="nil"/>
            </w:tcBorders>
            <w:noWrap/>
            <w:vAlign w:val="bottom"/>
          </w:tcPr>
          <w:p w14:paraId="558F9B19" w14:textId="77777777" w:rsidR="003A08C4" w:rsidRPr="00777977" w:rsidRDefault="003A08C4" w:rsidP="00777977">
            <w:pPr>
              <w:spacing w:after="0" w:line="240" w:lineRule="auto"/>
              <w:rPr>
                <w:rFonts w:cstheme="minorHAnsi"/>
              </w:rPr>
            </w:pPr>
          </w:p>
        </w:tc>
        <w:tc>
          <w:tcPr>
            <w:tcW w:w="7479" w:type="dxa"/>
            <w:gridSpan w:val="7"/>
            <w:tcBorders>
              <w:top w:val="nil"/>
              <w:left w:val="nil"/>
              <w:bottom w:val="nil"/>
              <w:right w:val="single" w:sz="8" w:space="0" w:color="auto"/>
            </w:tcBorders>
            <w:noWrap/>
            <w:vAlign w:val="bottom"/>
          </w:tcPr>
          <w:p w14:paraId="013DFBA2" w14:textId="77777777" w:rsidR="003A08C4" w:rsidRPr="00777977" w:rsidRDefault="003A08C4" w:rsidP="00777977">
            <w:pPr>
              <w:spacing w:after="0" w:line="240" w:lineRule="auto"/>
              <w:rPr>
                <w:rFonts w:cstheme="minorHAnsi"/>
              </w:rPr>
            </w:pPr>
            <w:r w:rsidRPr="00777977">
              <w:rPr>
                <w:rFonts w:cstheme="minorHAnsi"/>
              </w:rPr>
              <w:t xml:space="preserve">Výroba chemických látek a chemických přípravků (s výjimkou výroby syntetických vláken CZ-NACE 20.60) </w:t>
            </w:r>
            <w:r w:rsidRPr="00777977">
              <w:rPr>
                <w:rFonts w:cstheme="minorHAnsi"/>
                <w:vertAlign w:val="superscript"/>
              </w:rPr>
              <w:t>2)</w:t>
            </w:r>
            <w:r w:rsidRPr="00777977">
              <w:rPr>
                <w:rFonts w:cstheme="minorHAnsi"/>
              </w:rPr>
              <w:t xml:space="preserve"> </w:t>
            </w:r>
          </w:p>
        </w:tc>
      </w:tr>
      <w:tr w:rsidR="003A08C4" w:rsidRPr="00777977" w14:paraId="51890027" w14:textId="77777777" w:rsidTr="00777977">
        <w:trPr>
          <w:trHeight w:val="255"/>
        </w:trPr>
        <w:tc>
          <w:tcPr>
            <w:tcW w:w="724" w:type="dxa"/>
            <w:tcBorders>
              <w:top w:val="nil"/>
              <w:left w:val="single" w:sz="8" w:space="0" w:color="auto"/>
              <w:bottom w:val="nil"/>
              <w:right w:val="single" w:sz="4" w:space="0" w:color="auto"/>
            </w:tcBorders>
            <w:noWrap/>
            <w:vAlign w:val="bottom"/>
          </w:tcPr>
          <w:p w14:paraId="7313AA6A" w14:textId="77777777" w:rsidR="003A08C4" w:rsidRPr="00777977" w:rsidRDefault="003A08C4" w:rsidP="00777977">
            <w:pPr>
              <w:spacing w:after="0" w:line="240" w:lineRule="auto"/>
              <w:jc w:val="right"/>
              <w:rPr>
                <w:rFonts w:cstheme="minorHAnsi"/>
              </w:rPr>
            </w:pPr>
            <w:r w:rsidRPr="00777977">
              <w:rPr>
                <w:rFonts w:cstheme="minorHAnsi"/>
              </w:rPr>
              <w:t>21</w:t>
            </w:r>
          </w:p>
        </w:tc>
        <w:tc>
          <w:tcPr>
            <w:tcW w:w="992" w:type="dxa"/>
            <w:tcBorders>
              <w:top w:val="nil"/>
              <w:left w:val="nil"/>
              <w:bottom w:val="nil"/>
              <w:right w:val="nil"/>
            </w:tcBorders>
            <w:noWrap/>
            <w:vAlign w:val="bottom"/>
          </w:tcPr>
          <w:p w14:paraId="547D9400" w14:textId="77777777" w:rsidR="003A08C4" w:rsidRPr="00777977" w:rsidRDefault="003A08C4" w:rsidP="00777977">
            <w:pPr>
              <w:spacing w:after="0" w:line="240" w:lineRule="auto"/>
              <w:rPr>
                <w:rFonts w:cstheme="minorHAnsi"/>
              </w:rPr>
            </w:pPr>
          </w:p>
        </w:tc>
        <w:tc>
          <w:tcPr>
            <w:tcW w:w="7479" w:type="dxa"/>
            <w:gridSpan w:val="7"/>
            <w:tcBorders>
              <w:top w:val="nil"/>
              <w:left w:val="nil"/>
              <w:bottom w:val="nil"/>
              <w:right w:val="single" w:sz="8" w:space="0" w:color="000000"/>
            </w:tcBorders>
            <w:noWrap/>
            <w:vAlign w:val="bottom"/>
          </w:tcPr>
          <w:p w14:paraId="70A3A8A0" w14:textId="77777777" w:rsidR="003A08C4" w:rsidRPr="00777977" w:rsidRDefault="003A08C4" w:rsidP="00777977">
            <w:pPr>
              <w:spacing w:after="0" w:line="240" w:lineRule="auto"/>
              <w:rPr>
                <w:rFonts w:cstheme="minorHAnsi"/>
              </w:rPr>
            </w:pPr>
            <w:r w:rsidRPr="00777977">
              <w:rPr>
                <w:rFonts w:cstheme="minorHAnsi"/>
              </w:rPr>
              <w:t xml:space="preserve">Výroba základních farmaceutických výrobků a farmaceutických přípravků </w:t>
            </w:r>
            <w:r w:rsidRPr="00777977">
              <w:rPr>
                <w:rFonts w:cstheme="minorHAnsi"/>
                <w:vertAlign w:val="superscript"/>
              </w:rPr>
              <w:t>2)</w:t>
            </w:r>
          </w:p>
        </w:tc>
      </w:tr>
      <w:tr w:rsidR="003A08C4" w:rsidRPr="00777977" w14:paraId="654B13B4" w14:textId="77777777" w:rsidTr="00777977">
        <w:trPr>
          <w:trHeight w:val="255"/>
        </w:trPr>
        <w:tc>
          <w:tcPr>
            <w:tcW w:w="724" w:type="dxa"/>
            <w:tcBorders>
              <w:top w:val="nil"/>
              <w:left w:val="single" w:sz="8" w:space="0" w:color="auto"/>
              <w:bottom w:val="nil"/>
              <w:right w:val="single" w:sz="4" w:space="0" w:color="auto"/>
            </w:tcBorders>
            <w:noWrap/>
            <w:vAlign w:val="bottom"/>
          </w:tcPr>
          <w:p w14:paraId="0FD7C617" w14:textId="77777777" w:rsidR="003A08C4" w:rsidRPr="00777977" w:rsidRDefault="003A08C4" w:rsidP="00777977">
            <w:pPr>
              <w:spacing w:after="0" w:line="240" w:lineRule="auto"/>
              <w:jc w:val="right"/>
              <w:rPr>
                <w:rFonts w:cstheme="minorHAnsi"/>
              </w:rPr>
            </w:pPr>
            <w:r w:rsidRPr="00777977">
              <w:rPr>
                <w:rFonts w:cstheme="minorHAnsi"/>
              </w:rPr>
              <w:t>22</w:t>
            </w:r>
          </w:p>
        </w:tc>
        <w:tc>
          <w:tcPr>
            <w:tcW w:w="992" w:type="dxa"/>
            <w:tcBorders>
              <w:top w:val="nil"/>
              <w:left w:val="nil"/>
              <w:bottom w:val="nil"/>
              <w:right w:val="nil"/>
            </w:tcBorders>
            <w:noWrap/>
            <w:vAlign w:val="bottom"/>
          </w:tcPr>
          <w:p w14:paraId="63D725BD" w14:textId="77777777" w:rsidR="003A08C4" w:rsidRPr="00777977" w:rsidRDefault="003A08C4" w:rsidP="00777977">
            <w:pPr>
              <w:spacing w:after="0" w:line="240" w:lineRule="auto"/>
              <w:rPr>
                <w:rFonts w:cstheme="minorHAnsi"/>
              </w:rPr>
            </w:pPr>
          </w:p>
        </w:tc>
        <w:tc>
          <w:tcPr>
            <w:tcW w:w="6068" w:type="dxa"/>
            <w:gridSpan w:val="4"/>
            <w:tcBorders>
              <w:top w:val="nil"/>
              <w:left w:val="nil"/>
              <w:bottom w:val="nil"/>
              <w:right w:val="nil"/>
            </w:tcBorders>
            <w:noWrap/>
            <w:vAlign w:val="bottom"/>
          </w:tcPr>
          <w:p w14:paraId="4FCFA524" w14:textId="77777777" w:rsidR="003A08C4" w:rsidRPr="00777977" w:rsidRDefault="003A08C4" w:rsidP="00777977">
            <w:pPr>
              <w:spacing w:after="0" w:line="240" w:lineRule="auto"/>
              <w:rPr>
                <w:rFonts w:cstheme="minorHAnsi"/>
              </w:rPr>
            </w:pPr>
            <w:r w:rsidRPr="00777977">
              <w:rPr>
                <w:rFonts w:cstheme="minorHAnsi"/>
              </w:rPr>
              <w:t>Výroba pryžových a plastových výrobků</w:t>
            </w:r>
          </w:p>
        </w:tc>
        <w:tc>
          <w:tcPr>
            <w:tcW w:w="595" w:type="dxa"/>
            <w:tcBorders>
              <w:top w:val="nil"/>
              <w:left w:val="nil"/>
              <w:bottom w:val="nil"/>
              <w:right w:val="nil"/>
            </w:tcBorders>
            <w:noWrap/>
            <w:vAlign w:val="bottom"/>
          </w:tcPr>
          <w:p w14:paraId="6BFF3BFA"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39ACE739"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392F43DC"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18D087E4" w14:textId="77777777" w:rsidTr="00777977">
        <w:trPr>
          <w:trHeight w:val="255"/>
        </w:trPr>
        <w:tc>
          <w:tcPr>
            <w:tcW w:w="724" w:type="dxa"/>
            <w:tcBorders>
              <w:top w:val="nil"/>
              <w:left w:val="single" w:sz="8" w:space="0" w:color="auto"/>
              <w:bottom w:val="nil"/>
              <w:right w:val="single" w:sz="4" w:space="0" w:color="auto"/>
            </w:tcBorders>
            <w:noWrap/>
            <w:vAlign w:val="bottom"/>
          </w:tcPr>
          <w:p w14:paraId="0C3FD6DB" w14:textId="77777777" w:rsidR="003A08C4" w:rsidRPr="00777977" w:rsidRDefault="003A08C4" w:rsidP="00777977">
            <w:pPr>
              <w:spacing w:after="0" w:line="240" w:lineRule="auto"/>
              <w:jc w:val="right"/>
              <w:rPr>
                <w:rFonts w:cstheme="minorHAnsi"/>
              </w:rPr>
            </w:pPr>
            <w:r w:rsidRPr="00777977">
              <w:rPr>
                <w:rFonts w:cstheme="minorHAnsi"/>
              </w:rPr>
              <w:t>23</w:t>
            </w:r>
          </w:p>
        </w:tc>
        <w:tc>
          <w:tcPr>
            <w:tcW w:w="992" w:type="dxa"/>
            <w:tcBorders>
              <w:top w:val="nil"/>
              <w:left w:val="nil"/>
              <w:bottom w:val="nil"/>
              <w:right w:val="nil"/>
            </w:tcBorders>
            <w:noWrap/>
            <w:vAlign w:val="bottom"/>
          </w:tcPr>
          <w:p w14:paraId="082249B5" w14:textId="77777777" w:rsidR="003A08C4" w:rsidRPr="00777977" w:rsidRDefault="003A08C4" w:rsidP="00777977">
            <w:pPr>
              <w:spacing w:after="0" w:line="240" w:lineRule="auto"/>
              <w:rPr>
                <w:rFonts w:cstheme="minorHAnsi"/>
              </w:rPr>
            </w:pPr>
          </w:p>
        </w:tc>
        <w:tc>
          <w:tcPr>
            <w:tcW w:w="6663" w:type="dxa"/>
            <w:gridSpan w:val="5"/>
            <w:tcBorders>
              <w:top w:val="nil"/>
              <w:left w:val="nil"/>
              <w:bottom w:val="nil"/>
              <w:right w:val="nil"/>
            </w:tcBorders>
            <w:noWrap/>
            <w:vAlign w:val="bottom"/>
          </w:tcPr>
          <w:p w14:paraId="2672566F" w14:textId="77777777" w:rsidR="003A08C4" w:rsidRPr="00777977" w:rsidRDefault="003A08C4" w:rsidP="00777977">
            <w:pPr>
              <w:spacing w:after="0" w:line="240" w:lineRule="auto"/>
              <w:rPr>
                <w:rFonts w:cstheme="minorHAnsi"/>
              </w:rPr>
            </w:pPr>
            <w:r w:rsidRPr="00777977">
              <w:rPr>
                <w:rFonts w:cstheme="minorHAnsi"/>
              </w:rPr>
              <w:t>Výroba ostatních nekovových minerálních výrobků</w:t>
            </w:r>
          </w:p>
        </w:tc>
        <w:tc>
          <w:tcPr>
            <w:tcW w:w="568" w:type="dxa"/>
            <w:tcBorders>
              <w:top w:val="nil"/>
              <w:left w:val="nil"/>
              <w:bottom w:val="nil"/>
              <w:right w:val="nil"/>
            </w:tcBorders>
            <w:noWrap/>
            <w:vAlign w:val="bottom"/>
          </w:tcPr>
          <w:p w14:paraId="0B6AA436"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152A74D3"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49B2E776" w14:textId="77777777" w:rsidTr="00777977">
        <w:trPr>
          <w:trHeight w:val="255"/>
        </w:trPr>
        <w:tc>
          <w:tcPr>
            <w:tcW w:w="724" w:type="dxa"/>
            <w:tcBorders>
              <w:top w:val="nil"/>
              <w:left w:val="single" w:sz="8" w:space="0" w:color="auto"/>
              <w:bottom w:val="nil"/>
              <w:right w:val="single" w:sz="4" w:space="0" w:color="auto"/>
            </w:tcBorders>
            <w:noWrap/>
            <w:vAlign w:val="bottom"/>
          </w:tcPr>
          <w:p w14:paraId="12F9E303" w14:textId="2ACF4ED2" w:rsidR="003A08C4" w:rsidRPr="00777977" w:rsidRDefault="003A08C4" w:rsidP="00777977">
            <w:pPr>
              <w:spacing w:after="0" w:line="240" w:lineRule="auto"/>
              <w:jc w:val="right"/>
              <w:rPr>
                <w:rFonts w:cstheme="minorHAnsi"/>
              </w:rPr>
            </w:pPr>
            <w:r w:rsidRPr="00777977">
              <w:rPr>
                <w:rFonts w:cstheme="minorHAnsi"/>
              </w:rPr>
              <w:t> </w:t>
            </w:r>
            <w:r w:rsidR="00B07A94" w:rsidRPr="00777977">
              <w:rPr>
                <w:rFonts w:cstheme="minorHAnsi"/>
              </w:rPr>
              <w:t xml:space="preserve"> </w:t>
            </w:r>
            <w:r w:rsidRPr="00777977">
              <w:rPr>
                <w:rFonts w:cstheme="minorHAnsi"/>
              </w:rPr>
              <w:t>24</w:t>
            </w:r>
          </w:p>
        </w:tc>
        <w:tc>
          <w:tcPr>
            <w:tcW w:w="992" w:type="dxa"/>
            <w:tcBorders>
              <w:top w:val="nil"/>
              <w:left w:val="nil"/>
              <w:bottom w:val="nil"/>
              <w:right w:val="nil"/>
            </w:tcBorders>
            <w:noWrap/>
            <w:vAlign w:val="bottom"/>
          </w:tcPr>
          <w:p w14:paraId="1786B1E0" w14:textId="77777777" w:rsidR="003A08C4" w:rsidRPr="00777977" w:rsidRDefault="003A08C4" w:rsidP="00777977">
            <w:pPr>
              <w:spacing w:after="0" w:line="240" w:lineRule="auto"/>
              <w:rPr>
                <w:rFonts w:cstheme="minorHAnsi"/>
              </w:rPr>
            </w:pPr>
          </w:p>
        </w:tc>
        <w:tc>
          <w:tcPr>
            <w:tcW w:w="4195" w:type="dxa"/>
            <w:gridSpan w:val="2"/>
            <w:tcBorders>
              <w:top w:val="nil"/>
              <w:left w:val="nil"/>
              <w:bottom w:val="nil"/>
              <w:right w:val="nil"/>
            </w:tcBorders>
            <w:noWrap/>
            <w:vAlign w:val="bottom"/>
          </w:tcPr>
          <w:p w14:paraId="2562924D" w14:textId="77777777" w:rsidR="003A08C4" w:rsidRPr="00777977" w:rsidRDefault="003A08C4" w:rsidP="00777977">
            <w:pPr>
              <w:spacing w:after="0" w:line="240" w:lineRule="auto"/>
              <w:rPr>
                <w:rFonts w:cstheme="minorHAnsi"/>
                <w:vertAlign w:val="superscript"/>
              </w:rPr>
            </w:pPr>
            <w:r w:rsidRPr="00777977">
              <w:rPr>
                <w:rFonts w:cstheme="minorHAnsi"/>
              </w:rPr>
              <w:t>Výroba základních kovů, hutní zpracování kovů; Slévárenství</w:t>
            </w:r>
            <w:r w:rsidRPr="00777977">
              <w:rPr>
                <w:rFonts w:cstheme="minorHAnsi"/>
                <w:vertAlign w:val="superscript"/>
              </w:rPr>
              <w:t>3)</w:t>
            </w:r>
          </w:p>
        </w:tc>
        <w:tc>
          <w:tcPr>
            <w:tcW w:w="1054" w:type="dxa"/>
            <w:tcBorders>
              <w:top w:val="nil"/>
              <w:left w:val="nil"/>
              <w:bottom w:val="nil"/>
              <w:right w:val="nil"/>
            </w:tcBorders>
            <w:noWrap/>
            <w:vAlign w:val="bottom"/>
          </w:tcPr>
          <w:p w14:paraId="51936917" w14:textId="77777777" w:rsidR="003A08C4" w:rsidRPr="00777977" w:rsidRDefault="003A08C4" w:rsidP="00777977">
            <w:pPr>
              <w:spacing w:after="0" w:line="240" w:lineRule="auto"/>
              <w:rPr>
                <w:rFonts w:cstheme="minorHAnsi"/>
              </w:rPr>
            </w:pPr>
          </w:p>
        </w:tc>
        <w:tc>
          <w:tcPr>
            <w:tcW w:w="819" w:type="dxa"/>
            <w:tcBorders>
              <w:top w:val="nil"/>
              <w:left w:val="nil"/>
              <w:bottom w:val="nil"/>
              <w:right w:val="nil"/>
            </w:tcBorders>
            <w:noWrap/>
            <w:vAlign w:val="bottom"/>
          </w:tcPr>
          <w:p w14:paraId="1F337E62"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15844614"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0E8123E4"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0B4AA544"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1D2A0129" w14:textId="77777777" w:rsidTr="00777977">
        <w:trPr>
          <w:trHeight w:val="255"/>
        </w:trPr>
        <w:tc>
          <w:tcPr>
            <w:tcW w:w="724" w:type="dxa"/>
            <w:tcBorders>
              <w:top w:val="nil"/>
              <w:left w:val="single" w:sz="8" w:space="0" w:color="auto"/>
              <w:bottom w:val="nil"/>
              <w:right w:val="single" w:sz="4" w:space="0" w:color="auto"/>
            </w:tcBorders>
            <w:noWrap/>
            <w:vAlign w:val="bottom"/>
          </w:tcPr>
          <w:p w14:paraId="6F6677D3" w14:textId="77777777" w:rsidR="003A08C4" w:rsidRPr="00777977" w:rsidRDefault="003A08C4" w:rsidP="00777977">
            <w:pPr>
              <w:spacing w:after="0" w:line="240" w:lineRule="auto"/>
              <w:jc w:val="right"/>
              <w:rPr>
                <w:rFonts w:cstheme="minorHAnsi"/>
              </w:rPr>
            </w:pPr>
            <w:r w:rsidRPr="00777977">
              <w:rPr>
                <w:rFonts w:cstheme="minorHAnsi"/>
              </w:rPr>
              <w:t>25</w:t>
            </w:r>
          </w:p>
        </w:tc>
        <w:tc>
          <w:tcPr>
            <w:tcW w:w="992" w:type="dxa"/>
            <w:tcBorders>
              <w:top w:val="nil"/>
              <w:left w:val="nil"/>
              <w:bottom w:val="nil"/>
              <w:right w:val="nil"/>
            </w:tcBorders>
            <w:noWrap/>
            <w:vAlign w:val="bottom"/>
          </w:tcPr>
          <w:p w14:paraId="490FD150" w14:textId="77777777" w:rsidR="003A08C4" w:rsidRPr="00777977" w:rsidRDefault="003A08C4" w:rsidP="00777977">
            <w:pPr>
              <w:spacing w:after="0" w:line="240" w:lineRule="auto"/>
              <w:rPr>
                <w:rFonts w:cstheme="minorHAnsi"/>
              </w:rPr>
            </w:pPr>
          </w:p>
        </w:tc>
        <w:tc>
          <w:tcPr>
            <w:tcW w:w="7479" w:type="dxa"/>
            <w:gridSpan w:val="7"/>
            <w:tcBorders>
              <w:top w:val="nil"/>
              <w:left w:val="nil"/>
              <w:bottom w:val="nil"/>
              <w:right w:val="single" w:sz="8" w:space="0" w:color="000000"/>
            </w:tcBorders>
            <w:noWrap/>
            <w:vAlign w:val="bottom"/>
          </w:tcPr>
          <w:p w14:paraId="7EDDC70C" w14:textId="77777777" w:rsidR="003A08C4" w:rsidRPr="00777977" w:rsidRDefault="003A08C4" w:rsidP="00777977">
            <w:pPr>
              <w:spacing w:after="0" w:line="240" w:lineRule="auto"/>
              <w:rPr>
                <w:rFonts w:cstheme="minorHAnsi"/>
              </w:rPr>
            </w:pPr>
            <w:r w:rsidRPr="00777977">
              <w:rPr>
                <w:rFonts w:cstheme="minorHAnsi"/>
              </w:rPr>
              <w:t>Výroba kovových konstrukcí a kovodělných výrobků, kromě strojů a zařízení</w:t>
            </w:r>
          </w:p>
        </w:tc>
      </w:tr>
      <w:tr w:rsidR="003A08C4" w:rsidRPr="00777977" w14:paraId="279E3413" w14:textId="77777777" w:rsidTr="00777977">
        <w:trPr>
          <w:trHeight w:val="255"/>
        </w:trPr>
        <w:tc>
          <w:tcPr>
            <w:tcW w:w="724" w:type="dxa"/>
            <w:tcBorders>
              <w:top w:val="nil"/>
              <w:left w:val="single" w:sz="8" w:space="0" w:color="auto"/>
              <w:bottom w:val="nil"/>
              <w:right w:val="single" w:sz="4" w:space="0" w:color="auto"/>
            </w:tcBorders>
            <w:noWrap/>
            <w:vAlign w:val="bottom"/>
          </w:tcPr>
          <w:p w14:paraId="6F7B47A6" w14:textId="77777777" w:rsidR="003A08C4" w:rsidRPr="00777977" w:rsidRDefault="003A08C4" w:rsidP="00777977">
            <w:pPr>
              <w:spacing w:after="0" w:line="240" w:lineRule="auto"/>
              <w:jc w:val="right"/>
              <w:rPr>
                <w:rFonts w:cstheme="minorHAnsi"/>
              </w:rPr>
            </w:pPr>
            <w:r w:rsidRPr="00777977">
              <w:rPr>
                <w:rFonts w:cstheme="minorHAnsi"/>
              </w:rPr>
              <w:t>26</w:t>
            </w:r>
          </w:p>
        </w:tc>
        <w:tc>
          <w:tcPr>
            <w:tcW w:w="992" w:type="dxa"/>
            <w:tcBorders>
              <w:top w:val="nil"/>
              <w:left w:val="nil"/>
              <w:bottom w:val="nil"/>
              <w:right w:val="nil"/>
            </w:tcBorders>
            <w:noWrap/>
            <w:vAlign w:val="bottom"/>
          </w:tcPr>
          <w:p w14:paraId="6778AFA0" w14:textId="77777777" w:rsidR="003A08C4" w:rsidRPr="00777977" w:rsidRDefault="003A08C4" w:rsidP="00777977">
            <w:pPr>
              <w:spacing w:after="0" w:line="240" w:lineRule="auto"/>
              <w:rPr>
                <w:rFonts w:cstheme="minorHAnsi"/>
              </w:rPr>
            </w:pPr>
          </w:p>
        </w:tc>
        <w:tc>
          <w:tcPr>
            <w:tcW w:w="7231" w:type="dxa"/>
            <w:gridSpan w:val="6"/>
            <w:tcBorders>
              <w:top w:val="nil"/>
              <w:left w:val="nil"/>
              <w:bottom w:val="nil"/>
              <w:right w:val="nil"/>
            </w:tcBorders>
            <w:noWrap/>
            <w:vAlign w:val="bottom"/>
          </w:tcPr>
          <w:p w14:paraId="1BF684F0" w14:textId="77777777" w:rsidR="003A08C4" w:rsidRPr="00777977" w:rsidRDefault="003A08C4" w:rsidP="00777977">
            <w:pPr>
              <w:spacing w:after="0" w:line="240" w:lineRule="auto"/>
              <w:rPr>
                <w:rFonts w:cstheme="minorHAnsi"/>
              </w:rPr>
            </w:pPr>
            <w:r w:rsidRPr="00777977">
              <w:rPr>
                <w:rFonts w:cstheme="minorHAnsi"/>
              </w:rPr>
              <w:t>Výroba počítačů, elektronických a optických přístrojů a zařízení</w:t>
            </w:r>
          </w:p>
        </w:tc>
        <w:tc>
          <w:tcPr>
            <w:tcW w:w="248" w:type="dxa"/>
            <w:tcBorders>
              <w:top w:val="nil"/>
              <w:left w:val="nil"/>
              <w:bottom w:val="nil"/>
              <w:right w:val="single" w:sz="8" w:space="0" w:color="auto"/>
            </w:tcBorders>
            <w:noWrap/>
            <w:vAlign w:val="bottom"/>
          </w:tcPr>
          <w:p w14:paraId="5B56AFAC"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7B5D07BF" w14:textId="77777777" w:rsidTr="00777977">
        <w:trPr>
          <w:trHeight w:val="255"/>
        </w:trPr>
        <w:tc>
          <w:tcPr>
            <w:tcW w:w="724" w:type="dxa"/>
            <w:tcBorders>
              <w:top w:val="nil"/>
              <w:left w:val="single" w:sz="8" w:space="0" w:color="auto"/>
              <w:bottom w:val="nil"/>
              <w:right w:val="single" w:sz="4" w:space="0" w:color="auto"/>
            </w:tcBorders>
            <w:noWrap/>
            <w:vAlign w:val="bottom"/>
          </w:tcPr>
          <w:p w14:paraId="7B408787" w14:textId="77777777" w:rsidR="003A08C4" w:rsidRPr="00777977" w:rsidRDefault="003A08C4" w:rsidP="00777977">
            <w:pPr>
              <w:spacing w:after="0" w:line="240" w:lineRule="auto"/>
              <w:jc w:val="right"/>
              <w:rPr>
                <w:rFonts w:cstheme="minorHAnsi"/>
              </w:rPr>
            </w:pPr>
            <w:r w:rsidRPr="00777977">
              <w:rPr>
                <w:rFonts w:cstheme="minorHAnsi"/>
              </w:rPr>
              <w:t>27</w:t>
            </w:r>
          </w:p>
        </w:tc>
        <w:tc>
          <w:tcPr>
            <w:tcW w:w="992" w:type="dxa"/>
            <w:tcBorders>
              <w:top w:val="nil"/>
              <w:left w:val="nil"/>
              <w:bottom w:val="nil"/>
              <w:right w:val="nil"/>
            </w:tcBorders>
            <w:noWrap/>
            <w:vAlign w:val="bottom"/>
          </w:tcPr>
          <w:p w14:paraId="759C42F2" w14:textId="77777777" w:rsidR="003A08C4" w:rsidRPr="00777977" w:rsidRDefault="003A08C4" w:rsidP="00777977">
            <w:pPr>
              <w:spacing w:after="0" w:line="240" w:lineRule="auto"/>
              <w:rPr>
                <w:rFonts w:cstheme="minorHAnsi"/>
              </w:rPr>
            </w:pPr>
          </w:p>
        </w:tc>
        <w:tc>
          <w:tcPr>
            <w:tcW w:w="5249" w:type="dxa"/>
            <w:gridSpan w:val="3"/>
            <w:tcBorders>
              <w:top w:val="nil"/>
              <w:left w:val="nil"/>
              <w:bottom w:val="nil"/>
              <w:right w:val="nil"/>
            </w:tcBorders>
            <w:noWrap/>
            <w:vAlign w:val="bottom"/>
          </w:tcPr>
          <w:p w14:paraId="06C13654" w14:textId="77777777" w:rsidR="003A08C4" w:rsidRPr="00777977" w:rsidRDefault="003A08C4" w:rsidP="00777977">
            <w:pPr>
              <w:spacing w:after="0" w:line="240" w:lineRule="auto"/>
              <w:rPr>
                <w:rFonts w:cstheme="minorHAnsi"/>
              </w:rPr>
            </w:pPr>
            <w:r w:rsidRPr="00777977">
              <w:rPr>
                <w:rFonts w:cstheme="minorHAnsi"/>
              </w:rPr>
              <w:t>Výroba elektrických zařízení</w:t>
            </w:r>
          </w:p>
        </w:tc>
        <w:tc>
          <w:tcPr>
            <w:tcW w:w="819" w:type="dxa"/>
            <w:tcBorders>
              <w:top w:val="nil"/>
              <w:left w:val="nil"/>
              <w:bottom w:val="nil"/>
              <w:right w:val="nil"/>
            </w:tcBorders>
            <w:noWrap/>
            <w:vAlign w:val="bottom"/>
          </w:tcPr>
          <w:p w14:paraId="3D4DE418"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703453AB"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227AB6FE"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58CAE917"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77B1962B" w14:textId="77777777" w:rsidTr="00777977">
        <w:trPr>
          <w:trHeight w:val="255"/>
        </w:trPr>
        <w:tc>
          <w:tcPr>
            <w:tcW w:w="724" w:type="dxa"/>
            <w:tcBorders>
              <w:top w:val="nil"/>
              <w:left w:val="single" w:sz="8" w:space="0" w:color="auto"/>
              <w:bottom w:val="nil"/>
              <w:right w:val="single" w:sz="4" w:space="0" w:color="auto"/>
            </w:tcBorders>
            <w:noWrap/>
            <w:vAlign w:val="bottom"/>
          </w:tcPr>
          <w:p w14:paraId="3AFF15E9" w14:textId="77777777" w:rsidR="003A08C4" w:rsidRPr="00777977" w:rsidRDefault="003A08C4" w:rsidP="00777977">
            <w:pPr>
              <w:spacing w:after="0" w:line="240" w:lineRule="auto"/>
              <w:jc w:val="right"/>
              <w:rPr>
                <w:rFonts w:cstheme="minorHAnsi"/>
              </w:rPr>
            </w:pPr>
            <w:r w:rsidRPr="00777977">
              <w:rPr>
                <w:rFonts w:cstheme="minorHAnsi"/>
              </w:rPr>
              <w:t>28</w:t>
            </w:r>
          </w:p>
        </w:tc>
        <w:tc>
          <w:tcPr>
            <w:tcW w:w="992" w:type="dxa"/>
            <w:tcBorders>
              <w:top w:val="nil"/>
              <w:left w:val="nil"/>
              <w:bottom w:val="nil"/>
              <w:right w:val="nil"/>
            </w:tcBorders>
            <w:noWrap/>
            <w:vAlign w:val="bottom"/>
          </w:tcPr>
          <w:p w14:paraId="66F8584B" w14:textId="77777777" w:rsidR="003A08C4" w:rsidRPr="00777977" w:rsidRDefault="003A08C4" w:rsidP="00777977">
            <w:pPr>
              <w:spacing w:after="0" w:line="240" w:lineRule="auto"/>
              <w:rPr>
                <w:rFonts w:cstheme="minorHAnsi"/>
              </w:rPr>
            </w:pPr>
          </w:p>
        </w:tc>
        <w:tc>
          <w:tcPr>
            <w:tcW w:w="5249" w:type="dxa"/>
            <w:gridSpan w:val="3"/>
            <w:tcBorders>
              <w:top w:val="nil"/>
              <w:left w:val="nil"/>
              <w:bottom w:val="nil"/>
              <w:right w:val="nil"/>
            </w:tcBorders>
            <w:noWrap/>
            <w:vAlign w:val="bottom"/>
          </w:tcPr>
          <w:p w14:paraId="60602E7A" w14:textId="77777777" w:rsidR="003A08C4" w:rsidRPr="00777977" w:rsidRDefault="003A08C4" w:rsidP="00777977">
            <w:pPr>
              <w:spacing w:after="0" w:line="240" w:lineRule="auto"/>
              <w:rPr>
                <w:rFonts w:cstheme="minorHAnsi"/>
              </w:rPr>
            </w:pPr>
            <w:r w:rsidRPr="00777977">
              <w:rPr>
                <w:rFonts w:cstheme="minorHAnsi"/>
              </w:rPr>
              <w:t>Výroba strojů a zařízení j.n.</w:t>
            </w:r>
          </w:p>
        </w:tc>
        <w:tc>
          <w:tcPr>
            <w:tcW w:w="819" w:type="dxa"/>
            <w:tcBorders>
              <w:top w:val="nil"/>
              <w:left w:val="nil"/>
              <w:bottom w:val="nil"/>
              <w:right w:val="nil"/>
            </w:tcBorders>
            <w:noWrap/>
            <w:vAlign w:val="bottom"/>
          </w:tcPr>
          <w:p w14:paraId="64E3FA79"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190CF356"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20DFFBFE"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4BD2F944"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58BC7453" w14:textId="77777777" w:rsidTr="00777977">
        <w:trPr>
          <w:trHeight w:val="255"/>
        </w:trPr>
        <w:tc>
          <w:tcPr>
            <w:tcW w:w="724" w:type="dxa"/>
            <w:tcBorders>
              <w:top w:val="nil"/>
              <w:left w:val="single" w:sz="8" w:space="0" w:color="auto"/>
              <w:bottom w:val="nil"/>
              <w:right w:val="single" w:sz="4" w:space="0" w:color="auto"/>
            </w:tcBorders>
            <w:noWrap/>
            <w:vAlign w:val="bottom"/>
          </w:tcPr>
          <w:p w14:paraId="72DAE21C" w14:textId="77777777" w:rsidR="003A08C4" w:rsidRPr="00777977" w:rsidRDefault="003A08C4" w:rsidP="00777977">
            <w:pPr>
              <w:spacing w:after="0" w:line="240" w:lineRule="auto"/>
              <w:jc w:val="right"/>
              <w:rPr>
                <w:rFonts w:cstheme="minorHAnsi"/>
              </w:rPr>
            </w:pPr>
            <w:r w:rsidRPr="00777977">
              <w:rPr>
                <w:rFonts w:cstheme="minorHAnsi"/>
              </w:rPr>
              <w:t>29</w:t>
            </w:r>
          </w:p>
        </w:tc>
        <w:tc>
          <w:tcPr>
            <w:tcW w:w="992" w:type="dxa"/>
            <w:tcBorders>
              <w:top w:val="nil"/>
              <w:left w:val="nil"/>
              <w:bottom w:val="nil"/>
              <w:right w:val="nil"/>
            </w:tcBorders>
            <w:noWrap/>
            <w:vAlign w:val="bottom"/>
          </w:tcPr>
          <w:p w14:paraId="52213AFD" w14:textId="77777777" w:rsidR="003A08C4" w:rsidRPr="00777977" w:rsidRDefault="003A08C4" w:rsidP="00777977">
            <w:pPr>
              <w:spacing w:after="0" w:line="240" w:lineRule="auto"/>
              <w:rPr>
                <w:rFonts w:cstheme="minorHAnsi"/>
              </w:rPr>
            </w:pPr>
          </w:p>
        </w:tc>
        <w:tc>
          <w:tcPr>
            <w:tcW w:w="7231" w:type="dxa"/>
            <w:gridSpan w:val="6"/>
            <w:tcBorders>
              <w:top w:val="nil"/>
              <w:left w:val="nil"/>
              <w:bottom w:val="nil"/>
              <w:right w:val="nil"/>
            </w:tcBorders>
            <w:noWrap/>
            <w:vAlign w:val="bottom"/>
          </w:tcPr>
          <w:p w14:paraId="5FE0EEA0" w14:textId="77777777" w:rsidR="003A08C4" w:rsidRPr="00777977" w:rsidRDefault="003A08C4" w:rsidP="00777977">
            <w:pPr>
              <w:spacing w:after="0" w:line="240" w:lineRule="auto"/>
              <w:rPr>
                <w:rFonts w:cstheme="minorHAnsi"/>
              </w:rPr>
            </w:pPr>
            <w:r w:rsidRPr="00777977">
              <w:rPr>
                <w:rFonts w:cstheme="minorHAnsi"/>
              </w:rPr>
              <w:t>Výroba motorových vozidel (kromě motocyklů), přívěsů a návěsů</w:t>
            </w:r>
          </w:p>
        </w:tc>
        <w:tc>
          <w:tcPr>
            <w:tcW w:w="248" w:type="dxa"/>
            <w:tcBorders>
              <w:top w:val="nil"/>
              <w:left w:val="nil"/>
              <w:bottom w:val="nil"/>
              <w:right w:val="single" w:sz="8" w:space="0" w:color="auto"/>
            </w:tcBorders>
            <w:noWrap/>
            <w:vAlign w:val="bottom"/>
          </w:tcPr>
          <w:p w14:paraId="532F4D7C"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11AC38A1" w14:textId="77777777" w:rsidTr="00777977">
        <w:trPr>
          <w:cantSplit/>
          <w:trHeight w:val="255"/>
        </w:trPr>
        <w:tc>
          <w:tcPr>
            <w:tcW w:w="724" w:type="dxa"/>
            <w:tcBorders>
              <w:top w:val="nil"/>
              <w:left w:val="single" w:sz="8" w:space="0" w:color="auto"/>
              <w:bottom w:val="nil"/>
              <w:right w:val="single" w:sz="4" w:space="0" w:color="auto"/>
            </w:tcBorders>
            <w:noWrap/>
            <w:vAlign w:val="bottom"/>
          </w:tcPr>
          <w:p w14:paraId="50C76BAB" w14:textId="77777777" w:rsidR="003A08C4" w:rsidRPr="00777977" w:rsidRDefault="003A08C4" w:rsidP="00777977">
            <w:pPr>
              <w:spacing w:after="0" w:line="240" w:lineRule="auto"/>
              <w:jc w:val="right"/>
              <w:rPr>
                <w:rFonts w:cstheme="minorHAnsi"/>
              </w:rPr>
            </w:pPr>
            <w:r w:rsidRPr="00777977">
              <w:rPr>
                <w:rFonts w:cstheme="minorHAnsi"/>
              </w:rPr>
              <w:t>30</w:t>
            </w:r>
          </w:p>
          <w:p w14:paraId="0D7A5EF5" w14:textId="77777777" w:rsidR="003A08C4" w:rsidRPr="00777977" w:rsidRDefault="003A08C4" w:rsidP="00777977">
            <w:pPr>
              <w:spacing w:after="0" w:line="240" w:lineRule="auto"/>
              <w:jc w:val="right"/>
              <w:rPr>
                <w:rFonts w:cstheme="minorHAnsi"/>
              </w:rPr>
            </w:pPr>
          </w:p>
        </w:tc>
        <w:tc>
          <w:tcPr>
            <w:tcW w:w="992" w:type="dxa"/>
            <w:tcBorders>
              <w:top w:val="nil"/>
              <w:left w:val="nil"/>
              <w:bottom w:val="nil"/>
              <w:right w:val="nil"/>
            </w:tcBorders>
            <w:noWrap/>
            <w:vAlign w:val="bottom"/>
          </w:tcPr>
          <w:p w14:paraId="2A999CB2" w14:textId="77777777" w:rsidR="003A08C4" w:rsidRPr="00777977" w:rsidRDefault="003A08C4" w:rsidP="00777977">
            <w:pPr>
              <w:spacing w:after="0" w:line="240" w:lineRule="auto"/>
              <w:rPr>
                <w:rFonts w:cstheme="minorHAnsi"/>
              </w:rPr>
            </w:pPr>
          </w:p>
        </w:tc>
        <w:tc>
          <w:tcPr>
            <w:tcW w:w="7479" w:type="dxa"/>
            <w:gridSpan w:val="7"/>
            <w:tcBorders>
              <w:top w:val="nil"/>
              <w:left w:val="nil"/>
              <w:bottom w:val="nil"/>
              <w:right w:val="single" w:sz="8" w:space="0" w:color="auto"/>
            </w:tcBorders>
            <w:noWrap/>
            <w:vAlign w:val="bottom"/>
          </w:tcPr>
          <w:p w14:paraId="621D1B46" w14:textId="77777777" w:rsidR="003A08C4" w:rsidRPr="00777977" w:rsidRDefault="003A08C4" w:rsidP="00777977">
            <w:pPr>
              <w:spacing w:after="0" w:line="240" w:lineRule="auto"/>
              <w:rPr>
                <w:rFonts w:cstheme="minorHAnsi"/>
              </w:rPr>
            </w:pPr>
            <w:r w:rsidRPr="00777977">
              <w:rPr>
                <w:rFonts w:cstheme="minorHAnsi"/>
              </w:rPr>
              <w:t xml:space="preserve">Výroba ostatních dopravních prostředků a zařízení </w:t>
            </w:r>
            <w:r w:rsidRPr="00777977">
              <w:rPr>
                <w:rFonts w:cstheme="minorHAnsi"/>
                <w:i/>
                <w:iCs/>
              </w:rPr>
              <w:t>s výjimkou CZ-NACE 30.11 Stavba lodí a plavidel</w:t>
            </w:r>
            <w:r w:rsidRPr="00777977">
              <w:rPr>
                <w:rFonts w:cstheme="minorHAnsi"/>
              </w:rPr>
              <w:t> </w:t>
            </w:r>
          </w:p>
        </w:tc>
      </w:tr>
      <w:tr w:rsidR="003A08C4" w:rsidRPr="00777977" w14:paraId="69876091" w14:textId="77777777" w:rsidTr="00777977">
        <w:trPr>
          <w:trHeight w:val="255"/>
        </w:trPr>
        <w:tc>
          <w:tcPr>
            <w:tcW w:w="724" w:type="dxa"/>
            <w:tcBorders>
              <w:top w:val="nil"/>
              <w:left w:val="single" w:sz="8" w:space="0" w:color="auto"/>
              <w:bottom w:val="nil"/>
              <w:right w:val="single" w:sz="4" w:space="0" w:color="auto"/>
            </w:tcBorders>
            <w:noWrap/>
            <w:vAlign w:val="bottom"/>
          </w:tcPr>
          <w:p w14:paraId="1705370E" w14:textId="77777777" w:rsidR="003A08C4" w:rsidRPr="00777977" w:rsidRDefault="003A08C4" w:rsidP="00777977">
            <w:pPr>
              <w:spacing w:after="0" w:line="240" w:lineRule="auto"/>
              <w:jc w:val="right"/>
              <w:rPr>
                <w:rFonts w:cstheme="minorHAnsi"/>
              </w:rPr>
            </w:pPr>
            <w:r w:rsidRPr="00777977">
              <w:rPr>
                <w:rFonts w:cstheme="minorHAnsi"/>
              </w:rPr>
              <w:t>31</w:t>
            </w:r>
          </w:p>
        </w:tc>
        <w:tc>
          <w:tcPr>
            <w:tcW w:w="992" w:type="dxa"/>
            <w:tcBorders>
              <w:top w:val="nil"/>
              <w:left w:val="nil"/>
              <w:bottom w:val="nil"/>
              <w:right w:val="nil"/>
            </w:tcBorders>
            <w:noWrap/>
            <w:vAlign w:val="bottom"/>
          </w:tcPr>
          <w:p w14:paraId="3E1DE143" w14:textId="77777777" w:rsidR="003A08C4" w:rsidRPr="00777977" w:rsidRDefault="003A08C4" w:rsidP="00777977">
            <w:pPr>
              <w:spacing w:after="0" w:line="240" w:lineRule="auto"/>
              <w:rPr>
                <w:rFonts w:cstheme="minorHAnsi"/>
              </w:rPr>
            </w:pPr>
          </w:p>
        </w:tc>
        <w:tc>
          <w:tcPr>
            <w:tcW w:w="4195" w:type="dxa"/>
            <w:gridSpan w:val="2"/>
            <w:tcBorders>
              <w:top w:val="nil"/>
              <w:left w:val="nil"/>
              <w:bottom w:val="nil"/>
              <w:right w:val="nil"/>
            </w:tcBorders>
            <w:noWrap/>
            <w:vAlign w:val="bottom"/>
          </w:tcPr>
          <w:p w14:paraId="1B57A4A1" w14:textId="77777777" w:rsidR="003A08C4" w:rsidRPr="00777977" w:rsidRDefault="003A08C4" w:rsidP="00777977">
            <w:pPr>
              <w:spacing w:after="0" w:line="240" w:lineRule="auto"/>
              <w:rPr>
                <w:rFonts w:cstheme="minorHAnsi"/>
              </w:rPr>
            </w:pPr>
            <w:r w:rsidRPr="00777977">
              <w:rPr>
                <w:rFonts w:cstheme="minorHAnsi"/>
              </w:rPr>
              <w:t>Výroba nábytku</w:t>
            </w:r>
          </w:p>
        </w:tc>
        <w:tc>
          <w:tcPr>
            <w:tcW w:w="1054" w:type="dxa"/>
            <w:tcBorders>
              <w:top w:val="nil"/>
              <w:left w:val="nil"/>
              <w:bottom w:val="nil"/>
              <w:right w:val="nil"/>
            </w:tcBorders>
            <w:noWrap/>
            <w:vAlign w:val="bottom"/>
          </w:tcPr>
          <w:p w14:paraId="0C536D70" w14:textId="77777777" w:rsidR="003A08C4" w:rsidRPr="00777977" w:rsidRDefault="003A08C4" w:rsidP="00777977">
            <w:pPr>
              <w:spacing w:after="0" w:line="240" w:lineRule="auto"/>
              <w:rPr>
                <w:rFonts w:cstheme="minorHAnsi"/>
              </w:rPr>
            </w:pPr>
          </w:p>
        </w:tc>
        <w:tc>
          <w:tcPr>
            <w:tcW w:w="819" w:type="dxa"/>
            <w:tcBorders>
              <w:top w:val="nil"/>
              <w:left w:val="nil"/>
              <w:bottom w:val="nil"/>
              <w:right w:val="nil"/>
            </w:tcBorders>
            <w:noWrap/>
            <w:vAlign w:val="bottom"/>
          </w:tcPr>
          <w:p w14:paraId="779A16F5"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6D6FBAD3"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725F1A60"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4583BA1A"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7C229A17" w14:textId="77777777" w:rsidTr="00777977">
        <w:trPr>
          <w:trHeight w:val="255"/>
        </w:trPr>
        <w:tc>
          <w:tcPr>
            <w:tcW w:w="724" w:type="dxa"/>
            <w:tcBorders>
              <w:top w:val="nil"/>
              <w:left w:val="single" w:sz="8" w:space="0" w:color="auto"/>
              <w:bottom w:val="nil"/>
              <w:right w:val="single" w:sz="4" w:space="0" w:color="auto"/>
            </w:tcBorders>
            <w:noWrap/>
            <w:vAlign w:val="bottom"/>
          </w:tcPr>
          <w:p w14:paraId="099094D0" w14:textId="77777777" w:rsidR="003A08C4" w:rsidRPr="00777977" w:rsidRDefault="003A08C4" w:rsidP="00777977">
            <w:pPr>
              <w:spacing w:after="0" w:line="240" w:lineRule="auto"/>
              <w:jc w:val="right"/>
              <w:rPr>
                <w:rFonts w:cstheme="minorHAnsi"/>
              </w:rPr>
            </w:pPr>
            <w:r w:rsidRPr="00777977">
              <w:rPr>
                <w:rFonts w:cstheme="minorHAnsi"/>
              </w:rPr>
              <w:t>32</w:t>
            </w:r>
          </w:p>
        </w:tc>
        <w:tc>
          <w:tcPr>
            <w:tcW w:w="992" w:type="dxa"/>
            <w:tcBorders>
              <w:top w:val="nil"/>
              <w:left w:val="nil"/>
              <w:bottom w:val="nil"/>
              <w:right w:val="nil"/>
            </w:tcBorders>
            <w:noWrap/>
            <w:vAlign w:val="bottom"/>
          </w:tcPr>
          <w:p w14:paraId="0AA9A5E4" w14:textId="77777777" w:rsidR="003A08C4" w:rsidRPr="00777977" w:rsidRDefault="003A08C4" w:rsidP="00777977">
            <w:pPr>
              <w:spacing w:after="0" w:line="240" w:lineRule="auto"/>
              <w:rPr>
                <w:rFonts w:cstheme="minorHAnsi"/>
              </w:rPr>
            </w:pPr>
          </w:p>
        </w:tc>
        <w:tc>
          <w:tcPr>
            <w:tcW w:w="5249" w:type="dxa"/>
            <w:gridSpan w:val="3"/>
            <w:tcBorders>
              <w:top w:val="nil"/>
              <w:left w:val="nil"/>
              <w:bottom w:val="nil"/>
              <w:right w:val="nil"/>
            </w:tcBorders>
            <w:noWrap/>
            <w:vAlign w:val="bottom"/>
          </w:tcPr>
          <w:p w14:paraId="294DC364" w14:textId="77777777" w:rsidR="003A08C4" w:rsidRPr="00777977" w:rsidRDefault="003A08C4" w:rsidP="00777977">
            <w:pPr>
              <w:spacing w:after="0" w:line="240" w:lineRule="auto"/>
              <w:rPr>
                <w:rFonts w:cstheme="minorHAnsi"/>
              </w:rPr>
            </w:pPr>
            <w:r w:rsidRPr="00777977">
              <w:rPr>
                <w:rFonts w:cstheme="minorHAnsi"/>
              </w:rPr>
              <w:t>Ostatní zpracovatelský průmysl</w:t>
            </w:r>
          </w:p>
        </w:tc>
        <w:tc>
          <w:tcPr>
            <w:tcW w:w="819" w:type="dxa"/>
            <w:tcBorders>
              <w:top w:val="nil"/>
              <w:left w:val="nil"/>
              <w:bottom w:val="nil"/>
              <w:right w:val="nil"/>
            </w:tcBorders>
            <w:noWrap/>
            <w:vAlign w:val="bottom"/>
          </w:tcPr>
          <w:p w14:paraId="274DA993"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696F2280"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678B67E2"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6A1D2BB4"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362A0C0B" w14:textId="77777777" w:rsidTr="00777977">
        <w:trPr>
          <w:trHeight w:val="270"/>
        </w:trPr>
        <w:tc>
          <w:tcPr>
            <w:tcW w:w="724" w:type="dxa"/>
            <w:tcBorders>
              <w:top w:val="nil"/>
              <w:left w:val="single" w:sz="8" w:space="0" w:color="auto"/>
              <w:bottom w:val="single" w:sz="8" w:space="0" w:color="auto"/>
              <w:right w:val="single" w:sz="4" w:space="0" w:color="auto"/>
            </w:tcBorders>
            <w:noWrap/>
            <w:vAlign w:val="bottom"/>
          </w:tcPr>
          <w:p w14:paraId="567E4E4E" w14:textId="77777777" w:rsidR="003A08C4" w:rsidRPr="00777977" w:rsidRDefault="003A08C4" w:rsidP="00777977">
            <w:pPr>
              <w:spacing w:after="0" w:line="240" w:lineRule="auto"/>
              <w:jc w:val="right"/>
              <w:rPr>
                <w:rFonts w:cstheme="minorHAnsi"/>
              </w:rPr>
            </w:pPr>
            <w:r w:rsidRPr="00777977">
              <w:rPr>
                <w:rFonts w:cstheme="minorHAnsi"/>
              </w:rPr>
              <w:t>33</w:t>
            </w:r>
          </w:p>
        </w:tc>
        <w:tc>
          <w:tcPr>
            <w:tcW w:w="992" w:type="dxa"/>
            <w:tcBorders>
              <w:top w:val="nil"/>
              <w:left w:val="nil"/>
              <w:bottom w:val="single" w:sz="8" w:space="0" w:color="auto"/>
              <w:right w:val="nil"/>
            </w:tcBorders>
            <w:noWrap/>
            <w:vAlign w:val="bottom"/>
          </w:tcPr>
          <w:p w14:paraId="468EDA2E" w14:textId="77777777" w:rsidR="003A08C4" w:rsidRPr="00777977" w:rsidRDefault="003A08C4" w:rsidP="00777977">
            <w:pPr>
              <w:spacing w:after="0" w:line="240" w:lineRule="auto"/>
              <w:rPr>
                <w:rFonts w:cstheme="minorHAnsi"/>
              </w:rPr>
            </w:pPr>
            <w:r w:rsidRPr="00777977">
              <w:rPr>
                <w:rFonts w:cstheme="minorHAnsi"/>
              </w:rPr>
              <w:t> </w:t>
            </w:r>
          </w:p>
        </w:tc>
        <w:tc>
          <w:tcPr>
            <w:tcW w:w="6068" w:type="dxa"/>
            <w:gridSpan w:val="4"/>
            <w:tcBorders>
              <w:top w:val="nil"/>
              <w:left w:val="nil"/>
              <w:bottom w:val="single" w:sz="8" w:space="0" w:color="auto"/>
              <w:right w:val="nil"/>
            </w:tcBorders>
            <w:noWrap/>
            <w:vAlign w:val="bottom"/>
          </w:tcPr>
          <w:p w14:paraId="7154FA5D" w14:textId="77777777" w:rsidR="003A08C4" w:rsidRPr="00777977" w:rsidRDefault="003A08C4" w:rsidP="00777977">
            <w:pPr>
              <w:spacing w:after="0" w:line="240" w:lineRule="auto"/>
              <w:rPr>
                <w:rFonts w:cstheme="minorHAnsi"/>
              </w:rPr>
            </w:pPr>
            <w:r w:rsidRPr="00777977">
              <w:rPr>
                <w:rFonts w:cstheme="minorHAnsi"/>
              </w:rPr>
              <w:t>Opravy a instalace strojů a zařízení</w:t>
            </w:r>
          </w:p>
        </w:tc>
        <w:tc>
          <w:tcPr>
            <w:tcW w:w="595" w:type="dxa"/>
            <w:tcBorders>
              <w:top w:val="nil"/>
              <w:left w:val="nil"/>
              <w:bottom w:val="single" w:sz="8" w:space="0" w:color="auto"/>
              <w:right w:val="nil"/>
            </w:tcBorders>
            <w:noWrap/>
            <w:vAlign w:val="bottom"/>
          </w:tcPr>
          <w:p w14:paraId="6415B1F3" w14:textId="77777777" w:rsidR="003A08C4" w:rsidRPr="00777977" w:rsidRDefault="003A08C4" w:rsidP="00777977">
            <w:pPr>
              <w:spacing w:after="0" w:line="240" w:lineRule="auto"/>
              <w:rPr>
                <w:rFonts w:cstheme="minorHAnsi"/>
              </w:rPr>
            </w:pPr>
            <w:r w:rsidRPr="00777977">
              <w:rPr>
                <w:rFonts w:cstheme="minorHAnsi"/>
              </w:rPr>
              <w:t> </w:t>
            </w:r>
          </w:p>
        </w:tc>
        <w:tc>
          <w:tcPr>
            <w:tcW w:w="568" w:type="dxa"/>
            <w:tcBorders>
              <w:top w:val="nil"/>
              <w:left w:val="nil"/>
              <w:bottom w:val="single" w:sz="8" w:space="0" w:color="auto"/>
              <w:right w:val="nil"/>
            </w:tcBorders>
            <w:noWrap/>
            <w:vAlign w:val="bottom"/>
          </w:tcPr>
          <w:p w14:paraId="2F58B456" w14:textId="77777777" w:rsidR="003A08C4" w:rsidRPr="00777977" w:rsidRDefault="003A08C4" w:rsidP="00777977">
            <w:pPr>
              <w:spacing w:after="0" w:line="240" w:lineRule="auto"/>
              <w:rPr>
                <w:rFonts w:cstheme="minorHAnsi"/>
              </w:rPr>
            </w:pPr>
            <w:r w:rsidRPr="00777977">
              <w:rPr>
                <w:rFonts w:cstheme="minorHAnsi"/>
              </w:rPr>
              <w:t> </w:t>
            </w:r>
          </w:p>
        </w:tc>
        <w:tc>
          <w:tcPr>
            <w:tcW w:w="248" w:type="dxa"/>
            <w:tcBorders>
              <w:top w:val="nil"/>
              <w:left w:val="nil"/>
              <w:bottom w:val="single" w:sz="8" w:space="0" w:color="auto"/>
              <w:right w:val="single" w:sz="8" w:space="0" w:color="auto"/>
            </w:tcBorders>
            <w:noWrap/>
            <w:vAlign w:val="bottom"/>
          </w:tcPr>
          <w:p w14:paraId="790B00C9"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095CACFA" w14:textId="77777777" w:rsidTr="00777977">
        <w:trPr>
          <w:trHeight w:val="709"/>
        </w:trPr>
        <w:tc>
          <w:tcPr>
            <w:tcW w:w="724" w:type="dxa"/>
            <w:tcBorders>
              <w:top w:val="single" w:sz="4" w:space="0" w:color="auto"/>
              <w:left w:val="single" w:sz="8" w:space="0" w:color="auto"/>
              <w:bottom w:val="nil"/>
              <w:right w:val="single" w:sz="4" w:space="0" w:color="auto"/>
            </w:tcBorders>
            <w:noWrap/>
            <w:vAlign w:val="bottom"/>
          </w:tcPr>
          <w:p w14:paraId="061CC091" w14:textId="77777777" w:rsidR="003A08C4" w:rsidRPr="00777977" w:rsidRDefault="003A08C4" w:rsidP="00777977">
            <w:pPr>
              <w:spacing w:after="0" w:line="240" w:lineRule="auto"/>
              <w:jc w:val="right"/>
              <w:rPr>
                <w:rFonts w:cstheme="minorHAnsi"/>
              </w:rPr>
            </w:pPr>
          </w:p>
        </w:tc>
        <w:tc>
          <w:tcPr>
            <w:tcW w:w="992" w:type="dxa"/>
            <w:tcBorders>
              <w:top w:val="single" w:sz="4" w:space="0" w:color="auto"/>
              <w:left w:val="nil"/>
              <w:bottom w:val="nil"/>
              <w:right w:val="nil"/>
            </w:tcBorders>
            <w:noWrap/>
            <w:vAlign w:val="bottom"/>
          </w:tcPr>
          <w:p w14:paraId="1814217E" w14:textId="77777777" w:rsidR="003A08C4" w:rsidRPr="00777977" w:rsidRDefault="003A08C4" w:rsidP="00777977">
            <w:pPr>
              <w:spacing w:after="0" w:line="240" w:lineRule="auto"/>
              <w:rPr>
                <w:rFonts w:cstheme="minorHAnsi"/>
              </w:rPr>
            </w:pPr>
          </w:p>
        </w:tc>
        <w:tc>
          <w:tcPr>
            <w:tcW w:w="7479" w:type="dxa"/>
            <w:gridSpan w:val="7"/>
            <w:tcBorders>
              <w:top w:val="single" w:sz="4" w:space="0" w:color="auto"/>
              <w:left w:val="nil"/>
              <w:bottom w:val="nil"/>
              <w:right w:val="single" w:sz="8" w:space="0" w:color="auto"/>
            </w:tcBorders>
            <w:noWrap/>
            <w:vAlign w:val="bottom"/>
          </w:tcPr>
          <w:p w14:paraId="575595B2" w14:textId="77777777" w:rsidR="003A08C4" w:rsidRPr="00777977" w:rsidRDefault="003A08C4" w:rsidP="00777977">
            <w:pPr>
              <w:spacing w:after="0" w:line="240" w:lineRule="auto"/>
              <w:rPr>
                <w:rFonts w:cstheme="minorHAnsi"/>
              </w:rPr>
            </w:pPr>
            <w:r w:rsidRPr="00777977">
              <w:rPr>
                <w:rFonts w:cstheme="minorHAnsi"/>
                <w:b/>
                <w:bCs/>
              </w:rPr>
              <w:t>Sekce E- Zásobování vodu; činnosti související s odpadními vodami, odpady a sanacemi</w:t>
            </w:r>
          </w:p>
        </w:tc>
      </w:tr>
      <w:tr w:rsidR="003A08C4" w:rsidRPr="00777977" w14:paraId="38DB5FF4" w14:textId="77777777" w:rsidTr="00777977">
        <w:trPr>
          <w:trHeight w:val="272"/>
        </w:trPr>
        <w:tc>
          <w:tcPr>
            <w:tcW w:w="724" w:type="dxa"/>
            <w:tcBorders>
              <w:left w:val="single" w:sz="8" w:space="0" w:color="auto"/>
              <w:bottom w:val="nil"/>
              <w:right w:val="single" w:sz="4" w:space="0" w:color="auto"/>
            </w:tcBorders>
            <w:noWrap/>
            <w:vAlign w:val="bottom"/>
          </w:tcPr>
          <w:p w14:paraId="4364A818" w14:textId="77777777" w:rsidR="003A08C4" w:rsidRPr="00777977" w:rsidRDefault="003A08C4" w:rsidP="00777977">
            <w:pPr>
              <w:spacing w:after="0" w:line="240" w:lineRule="auto"/>
              <w:jc w:val="right"/>
              <w:rPr>
                <w:rFonts w:cstheme="minorHAnsi"/>
              </w:rPr>
            </w:pPr>
            <w:r w:rsidRPr="00777977">
              <w:rPr>
                <w:rFonts w:cstheme="minorHAnsi"/>
              </w:rPr>
              <w:t>38</w:t>
            </w:r>
          </w:p>
        </w:tc>
        <w:tc>
          <w:tcPr>
            <w:tcW w:w="992" w:type="dxa"/>
            <w:tcBorders>
              <w:left w:val="nil"/>
              <w:bottom w:val="nil"/>
              <w:right w:val="nil"/>
            </w:tcBorders>
            <w:noWrap/>
            <w:vAlign w:val="bottom"/>
          </w:tcPr>
          <w:p w14:paraId="0791802E" w14:textId="77777777" w:rsidR="003A08C4" w:rsidRPr="00777977" w:rsidRDefault="003A08C4" w:rsidP="00777977">
            <w:pPr>
              <w:spacing w:after="0" w:line="240" w:lineRule="auto"/>
              <w:rPr>
                <w:rFonts w:cstheme="minorHAnsi"/>
              </w:rPr>
            </w:pPr>
          </w:p>
        </w:tc>
        <w:tc>
          <w:tcPr>
            <w:tcW w:w="7479" w:type="dxa"/>
            <w:gridSpan w:val="7"/>
            <w:tcBorders>
              <w:left w:val="nil"/>
              <w:bottom w:val="nil"/>
              <w:right w:val="single" w:sz="8" w:space="0" w:color="auto"/>
            </w:tcBorders>
            <w:noWrap/>
            <w:vAlign w:val="bottom"/>
          </w:tcPr>
          <w:p w14:paraId="73EF27EB" w14:textId="77777777" w:rsidR="003A08C4" w:rsidRPr="00777977" w:rsidRDefault="003A08C4" w:rsidP="00777977">
            <w:pPr>
              <w:spacing w:after="0" w:line="240" w:lineRule="auto"/>
              <w:rPr>
                <w:rFonts w:cstheme="minorHAnsi"/>
                <w:b/>
                <w:bCs/>
              </w:rPr>
            </w:pPr>
            <w:r w:rsidRPr="00777977">
              <w:rPr>
                <w:rFonts w:cstheme="minorHAnsi"/>
              </w:rPr>
              <w:t>Shromažďování, sběr a odstraňování odpadů; úprava odpadů k dalšímu využití</w:t>
            </w:r>
          </w:p>
        </w:tc>
      </w:tr>
      <w:tr w:rsidR="003A08C4" w:rsidRPr="00777977" w14:paraId="08976007" w14:textId="77777777" w:rsidTr="00777977">
        <w:trPr>
          <w:trHeight w:val="418"/>
        </w:trPr>
        <w:tc>
          <w:tcPr>
            <w:tcW w:w="724" w:type="dxa"/>
            <w:tcBorders>
              <w:top w:val="single" w:sz="4" w:space="0" w:color="auto"/>
              <w:left w:val="single" w:sz="8" w:space="0" w:color="auto"/>
              <w:bottom w:val="nil"/>
              <w:right w:val="single" w:sz="4" w:space="0" w:color="auto"/>
            </w:tcBorders>
            <w:noWrap/>
            <w:vAlign w:val="bottom"/>
          </w:tcPr>
          <w:p w14:paraId="52FCD79A" w14:textId="77777777" w:rsidR="003A08C4" w:rsidRPr="00777977" w:rsidRDefault="003A08C4" w:rsidP="00777977">
            <w:pPr>
              <w:spacing w:after="0" w:line="240" w:lineRule="auto"/>
              <w:rPr>
                <w:rFonts w:cstheme="minorHAnsi"/>
              </w:rPr>
            </w:pPr>
            <w:r w:rsidRPr="00777977">
              <w:rPr>
                <w:rFonts w:cstheme="minorHAnsi"/>
              </w:rPr>
              <w:t> </w:t>
            </w:r>
          </w:p>
        </w:tc>
        <w:tc>
          <w:tcPr>
            <w:tcW w:w="992" w:type="dxa"/>
            <w:tcBorders>
              <w:top w:val="single" w:sz="4" w:space="0" w:color="auto"/>
              <w:left w:val="nil"/>
              <w:bottom w:val="nil"/>
              <w:right w:val="nil"/>
            </w:tcBorders>
            <w:noWrap/>
            <w:vAlign w:val="bottom"/>
          </w:tcPr>
          <w:p w14:paraId="48E7FF1E" w14:textId="77777777" w:rsidR="003A08C4" w:rsidRPr="00777977" w:rsidRDefault="003A08C4" w:rsidP="00777977">
            <w:pPr>
              <w:spacing w:after="0" w:line="240" w:lineRule="auto"/>
              <w:rPr>
                <w:rFonts w:cstheme="minorHAnsi"/>
              </w:rPr>
            </w:pPr>
          </w:p>
        </w:tc>
        <w:tc>
          <w:tcPr>
            <w:tcW w:w="5249" w:type="dxa"/>
            <w:gridSpan w:val="3"/>
            <w:tcBorders>
              <w:top w:val="single" w:sz="4" w:space="0" w:color="auto"/>
              <w:left w:val="nil"/>
              <w:bottom w:val="nil"/>
              <w:right w:val="nil"/>
            </w:tcBorders>
            <w:noWrap/>
            <w:vAlign w:val="bottom"/>
          </w:tcPr>
          <w:p w14:paraId="07330961" w14:textId="77777777" w:rsidR="003A08C4" w:rsidRPr="00777977" w:rsidRDefault="003A08C4" w:rsidP="00777977">
            <w:pPr>
              <w:spacing w:after="0" w:line="240" w:lineRule="auto"/>
              <w:rPr>
                <w:rFonts w:cstheme="minorHAnsi"/>
                <w:b/>
                <w:bCs/>
              </w:rPr>
            </w:pPr>
            <w:r w:rsidRPr="00777977">
              <w:rPr>
                <w:rFonts w:cstheme="minorHAnsi"/>
                <w:b/>
                <w:bCs/>
              </w:rPr>
              <w:t>Sekce F - Stavebnictví</w:t>
            </w:r>
          </w:p>
        </w:tc>
        <w:tc>
          <w:tcPr>
            <w:tcW w:w="819" w:type="dxa"/>
            <w:tcBorders>
              <w:top w:val="single" w:sz="4" w:space="0" w:color="auto"/>
              <w:left w:val="nil"/>
              <w:bottom w:val="nil"/>
              <w:right w:val="nil"/>
            </w:tcBorders>
            <w:noWrap/>
            <w:vAlign w:val="bottom"/>
          </w:tcPr>
          <w:p w14:paraId="4BFB7BCB" w14:textId="77777777" w:rsidR="003A08C4" w:rsidRPr="00777977" w:rsidRDefault="003A08C4" w:rsidP="00777977">
            <w:pPr>
              <w:spacing w:after="0" w:line="240" w:lineRule="auto"/>
              <w:rPr>
                <w:rFonts w:cstheme="minorHAnsi"/>
              </w:rPr>
            </w:pPr>
          </w:p>
        </w:tc>
        <w:tc>
          <w:tcPr>
            <w:tcW w:w="595" w:type="dxa"/>
            <w:tcBorders>
              <w:top w:val="single" w:sz="4" w:space="0" w:color="auto"/>
              <w:left w:val="nil"/>
              <w:bottom w:val="nil"/>
              <w:right w:val="nil"/>
            </w:tcBorders>
            <w:noWrap/>
            <w:vAlign w:val="bottom"/>
          </w:tcPr>
          <w:p w14:paraId="09C9055F" w14:textId="77777777" w:rsidR="003A08C4" w:rsidRPr="00777977" w:rsidRDefault="003A08C4" w:rsidP="00777977">
            <w:pPr>
              <w:spacing w:after="0" w:line="240" w:lineRule="auto"/>
              <w:rPr>
                <w:rFonts w:cstheme="minorHAnsi"/>
              </w:rPr>
            </w:pPr>
          </w:p>
        </w:tc>
        <w:tc>
          <w:tcPr>
            <w:tcW w:w="568" w:type="dxa"/>
            <w:tcBorders>
              <w:top w:val="single" w:sz="4" w:space="0" w:color="auto"/>
              <w:left w:val="nil"/>
              <w:bottom w:val="nil"/>
              <w:right w:val="nil"/>
            </w:tcBorders>
            <w:noWrap/>
            <w:vAlign w:val="bottom"/>
          </w:tcPr>
          <w:p w14:paraId="7FDFD331" w14:textId="77777777" w:rsidR="003A08C4" w:rsidRPr="00777977" w:rsidRDefault="003A08C4" w:rsidP="00777977">
            <w:pPr>
              <w:spacing w:after="0" w:line="240" w:lineRule="auto"/>
              <w:rPr>
                <w:rFonts w:cstheme="minorHAnsi"/>
              </w:rPr>
            </w:pPr>
          </w:p>
        </w:tc>
        <w:tc>
          <w:tcPr>
            <w:tcW w:w="248" w:type="dxa"/>
            <w:tcBorders>
              <w:top w:val="single" w:sz="4" w:space="0" w:color="auto"/>
              <w:left w:val="nil"/>
              <w:bottom w:val="nil"/>
              <w:right w:val="single" w:sz="8" w:space="0" w:color="auto"/>
            </w:tcBorders>
            <w:noWrap/>
            <w:vAlign w:val="bottom"/>
          </w:tcPr>
          <w:p w14:paraId="48B5FC28"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5074B540" w14:textId="77777777" w:rsidTr="00777977">
        <w:trPr>
          <w:trHeight w:val="255"/>
        </w:trPr>
        <w:tc>
          <w:tcPr>
            <w:tcW w:w="724" w:type="dxa"/>
            <w:tcBorders>
              <w:top w:val="nil"/>
              <w:left w:val="single" w:sz="8" w:space="0" w:color="auto"/>
              <w:bottom w:val="nil"/>
              <w:right w:val="single" w:sz="4" w:space="0" w:color="auto"/>
            </w:tcBorders>
            <w:noWrap/>
            <w:vAlign w:val="bottom"/>
          </w:tcPr>
          <w:p w14:paraId="324BA9B0" w14:textId="77777777" w:rsidR="003A08C4" w:rsidRPr="00777977" w:rsidRDefault="003A08C4" w:rsidP="00777977">
            <w:pPr>
              <w:spacing w:after="0" w:line="240" w:lineRule="auto"/>
              <w:jc w:val="right"/>
              <w:rPr>
                <w:rFonts w:cstheme="minorHAnsi"/>
              </w:rPr>
            </w:pPr>
            <w:r w:rsidRPr="00777977">
              <w:rPr>
                <w:rFonts w:cstheme="minorHAnsi"/>
              </w:rPr>
              <w:t>41</w:t>
            </w:r>
          </w:p>
        </w:tc>
        <w:tc>
          <w:tcPr>
            <w:tcW w:w="992" w:type="dxa"/>
            <w:tcBorders>
              <w:top w:val="nil"/>
              <w:left w:val="nil"/>
              <w:bottom w:val="nil"/>
              <w:right w:val="nil"/>
            </w:tcBorders>
            <w:noWrap/>
            <w:vAlign w:val="bottom"/>
          </w:tcPr>
          <w:p w14:paraId="1BB980CF" w14:textId="77777777" w:rsidR="003A08C4" w:rsidRPr="00777977" w:rsidRDefault="003A08C4" w:rsidP="00777977">
            <w:pPr>
              <w:spacing w:after="0" w:line="240" w:lineRule="auto"/>
              <w:rPr>
                <w:rFonts w:cstheme="minorHAnsi"/>
              </w:rPr>
            </w:pPr>
          </w:p>
        </w:tc>
        <w:tc>
          <w:tcPr>
            <w:tcW w:w="4195" w:type="dxa"/>
            <w:gridSpan w:val="2"/>
            <w:tcBorders>
              <w:top w:val="nil"/>
              <w:left w:val="nil"/>
              <w:bottom w:val="nil"/>
              <w:right w:val="nil"/>
            </w:tcBorders>
            <w:noWrap/>
            <w:vAlign w:val="bottom"/>
          </w:tcPr>
          <w:p w14:paraId="368F3DB2" w14:textId="77777777" w:rsidR="003A08C4" w:rsidRPr="00777977" w:rsidRDefault="003A08C4" w:rsidP="00777977">
            <w:pPr>
              <w:spacing w:after="0" w:line="240" w:lineRule="auto"/>
              <w:rPr>
                <w:rFonts w:cstheme="minorHAnsi"/>
              </w:rPr>
            </w:pPr>
            <w:r w:rsidRPr="00777977">
              <w:rPr>
                <w:rFonts w:cstheme="minorHAnsi"/>
              </w:rPr>
              <w:t>Výstavba budov</w:t>
            </w:r>
          </w:p>
        </w:tc>
        <w:tc>
          <w:tcPr>
            <w:tcW w:w="1054" w:type="dxa"/>
            <w:tcBorders>
              <w:top w:val="nil"/>
              <w:left w:val="nil"/>
              <w:bottom w:val="nil"/>
              <w:right w:val="nil"/>
            </w:tcBorders>
            <w:noWrap/>
            <w:vAlign w:val="bottom"/>
          </w:tcPr>
          <w:p w14:paraId="303EADDB" w14:textId="77777777" w:rsidR="003A08C4" w:rsidRPr="00777977" w:rsidRDefault="003A08C4" w:rsidP="00777977">
            <w:pPr>
              <w:spacing w:after="0" w:line="240" w:lineRule="auto"/>
              <w:rPr>
                <w:rFonts w:cstheme="minorHAnsi"/>
              </w:rPr>
            </w:pPr>
          </w:p>
        </w:tc>
        <w:tc>
          <w:tcPr>
            <w:tcW w:w="819" w:type="dxa"/>
            <w:tcBorders>
              <w:top w:val="nil"/>
              <w:left w:val="nil"/>
              <w:bottom w:val="nil"/>
              <w:right w:val="nil"/>
            </w:tcBorders>
            <w:noWrap/>
            <w:vAlign w:val="bottom"/>
          </w:tcPr>
          <w:p w14:paraId="6FA07C61"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7AD07C90"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2B478CBC"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72EEDBD7"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11C8C9AE" w14:textId="77777777" w:rsidTr="00777977">
        <w:trPr>
          <w:trHeight w:val="255"/>
        </w:trPr>
        <w:tc>
          <w:tcPr>
            <w:tcW w:w="724" w:type="dxa"/>
            <w:tcBorders>
              <w:top w:val="nil"/>
              <w:left w:val="single" w:sz="8" w:space="0" w:color="auto"/>
              <w:bottom w:val="nil"/>
              <w:right w:val="single" w:sz="4" w:space="0" w:color="auto"/>
            </w:tcBorders>
            <w:noWrap/>
            <w:vAlign w:val="bottom"/>
          </w:tcPr>
          <w:p w14:paraId="285A32B1" w14:textId="77777777" w:rsidR="003A08C4" w:rsidRPr="00777977" w:rsidRDefault="003A08C4" w:rsidP="00777977">
            <w:pPr>
              <w:spacing w:after="0" w:line="240" w:lineRule="auto"/>
              <w:jc w:val="right"/>
              <w:rPr>
                <w:rFonts w:cstheme="minorHAnsi"/>
              </w:rPr>
            </w:pPr>
            <w:r w:rsidRPr="00777977">
              <w:rPr>
                <w:rFonts w:cstheme="minorHAnsi"/>
              </w:rPr>
              <w:t>42</w:t>
            </w:r>
          </w:p>
        </w:tc>
        <w:tc>
          <w:tcPr>
            <w:tcW w:w="992" w:type="dxa"/>
            <w:tcBorders>
              <w:top w:val="nil"/>
              <w:left w:val="nil"/>
              <w:bottom w:val="nil"/>
              <w:right w:val="nil"/>
            </w:tcBorders>
            <w:noWrap/>
            <w:vAlign w:val="bottom"/>
          </w:tcPr>
          <w:p w14:paraId="27576CFF" w14:textId="77777777" w:rsidR="003A08C4" w:rsidRPr="00777977" w:rsidRDefault="003A08C4" w:rsidP="00777977">
            <w:pPr>
              <w:spacing w:after="0" w:line="240" w:lineRule="auto"/>
              <w:rPr>
                <w:rFonts w:cstheme="minorHAnsi"/>
              </w:rPr>
            </w:pPr>
          </w:p>
        </w:tc>
        <w:tc>
          <w:tcPr>
            <w:tcW w:w="5249" w:type="dxa"/>
            <w:gridSpan w:val="3"/>
            <w:tcBorders>
              <w:top w:val="nil"/>
              <w:left w:val="nil"/>
              <w:bottom w:val="nil"/>
              <w:right w:val="nil"/>
            </w:tcBorders>
            <w:noWrap/>
            <w:vAlign w:val="bottom"/>
          </w:tcPr>
          <w:p w14:paraId="5FFD2B0E" w14:textId="77777777" w:rsidR="003A08C4" w:rsidRPr="00777977" w:rsidRDefault="003A08C4" w:rsidP="00777977">
            <w:pPr>
              <w:spacing w:after="0" w:line="240" w:lineRule="auto"/>
              <w:rPr>
                <w:rFonts w:cstheme="minorHAnsi"/>
              </w:rPr>
            </w:pPr>
            <w:r w:rsidRPr="00777977">
              <w:rPr>
                <w:rFonts w:cstheme="minorHAnsi"/>
              </w:rPr>
              <w:t>Inženýrské stavitelství</w:t>
            </w:r>
          </w:p>
        </w:tc>
        <w:tc>
          <w:tcPr>
            <w:tcW w:w="819" w:type="dxa"/>
            <w:tcBorders>
              <w:top w:val="nil"/>
              <w:left w:val="nil"/>
              <w:bottom w:val="nil"/>
              <w:right w:val="nil"/>
            </w:tcBorders>
            <w:noWrap/>
            <w:vAlign w:val="bottom"/>
          </w:tcPr>
          <w:p w14:paraId="0E69AFAD"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07852F6E"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1B794F8D"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17ED9DBB"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0A0F7298" w14:textId="77777777" w:rsidTr="00777977">
        <w:trPr>
          <w:cantSplit/>
          <w:trHeight w:val="270"/>
        </w:trPr>
        <w:tc>
          <w:tcPr>
            <w:tcW w:w="724" w:type="dxa"/>
            <w:tcBorders>
              <w:top w:val="nil"/>
              <w:left w:val="single" w:sz="8" w:space="0" w:color="auto"/>
              <w:bottom w:val="single" w:sz="8" w:space="0" w:color="auto"/>
              <w:right w:val="single" w:sz="4" w:space="0" w:color="auto"/>
            </w:tcBorders>
            <w:noWrap/>
            <w:vAlign w:val="bottom"/>
          </w:tcPr>
          <w:p w14:paraId="5EEDDB45" w14:textId="77777777" w:rsidR="003A08C4" w:rsidRPr="00777977" w:rsidRDefault="003A08C4" w:rsidP="00777977">
            <w:pPr>
              <w:spacing w:after="0" w:line="240" w:lineRule="auto"/>
              <w:jc w:val="right"/>
              <w:rPr>
                <w:rFonts w:cstheme="minorHAnsi"/>
              </w:rPr>
            </w:pPr>
            <w:r w:rsidRPr="00777977">
              <w:rPr>
                <w:rFonts w:cstheme="minorHAnsi"/>
              </w:rPr>
              <w:t xml:space="preserve"> 43 </w:t>
            </w:r>
          </w:p>
        </w:tc>
        <w:tc>
          <w:tcPr>
            <w:tcW w:w="992" w:type="dxa"/>
            <w:tcBorders>
              <w:top w:val="nil"/>
              <w:left w:val="nil"/>
              <w:bottom w:val="single" w:sz="8" w:space="0" w:color="auto"/>
              <w:right w:val="nil"/>
            </w:tcBorders>
            <w:noWrap/>
            <w:vAlign w:val="bottom"/>
          </w:tcPr>
          <w:p w14:paraId="6601D5B5" w14:textId="77777777" w:rsidR="003A08C4" w:rsidRPr="00777977" w:rsidRDefault="003A08C4" w:rsidP="00777977">
            <w:pPr>
              <w:spacing w:after="0" w:line="240" w:lineRule="auto"/>
              <w:rPr>
                <w:rFonts w:cstheme="minorHAnsi"/>
              </w:rPr>
            </w:pPr>
          </w:p>
        </w:tc>
        <w:tc>
          <w:tcPr>
            <w:tcW w:w="5249" w:type="dxa"/>
            <w:gridSpan w:val="3"/>
            <w:tcBorders>
              <w:top w:val="nil"/>
              <w:left w:val="nil"/>
              <w:bottom w:val="single" w:sz="8" w:space="0" w:color="auto"/>
              <w:right w:val="nil"/>
            </w:tcBorders>
            <w:noWrap/>
            <w:vAlign w:val="bottom"/>
          </w:tcPr>
          <w:p w14:paraId="6F707351" w14:textId="77777777" w:rsidR="003A08C4" w:rsidRPr="00777977" w:rsidRDefault="003A08C4" w:rsidP="00777977">
            <w:pPr>
              <w:spacing w:after="0" w:line="240" w:lineRule="auto"/>
              <w:rPr>
                <w:rFonts w:cstheme="minorHAnsi"/>
              </w:rPr>
            </w:pPr>
            <w:r w:rsidRPr="00777977">
              <w:rPr>
                <w:rFonts w:cstheme="minorHAnsi"/>
              </w:rPr>
              <w:t>Specializované stavební činnosti  </w:t>
            </w:r>
          </w:p>
        </w:tc>
        <w:tc>
          <w:tcPr>
            <w:tcW w:w="819" w:type="dxa"/>
            <w:tcBorders>
              <w:top w:val="nil"/>
              <w:left w:val="nil"/>
              <w:bottom w:val="single" w:sz="8" w:space="0" w:color="auto"/>
              <w:right w:val="nil"/>
            </w:tcBorders>
            <w:noWrap/>
            <w:vAlign w:val="bottom"/>
          </w:tcPr>
          <w:p w14:paraId="4804E036" w14:textId="77777777" w:rsidR="003A08C4" w:rsidRPr="00777977" w:rsidRDefault="003A08C4" w:rsidP="00777977">
            <w:pPr>
              <w:spacing w:after="0" w:line="240" w:lineRule="auto"/>
              <w:rPr>
                <w:rFonts w:cstheme="minorHAnsi"/>
              </w:rPr>
            </w:pPr>
            <w:r w:rsidRPr="00777977">
              <w:rPr>
                <w:rFonts w:cstheme="minorHAnsi"/>
              </w:rPr>
              <w:t> </w:t>
            </w:r>
          </w:p>
        </w:tc>
        <w:tc>
          <w:tcPr>
            <w:tcW w:w="595" w:type="dxa"/>
            <w:tcBorders>
              <w:top w:val="nil"/>
              <w:left w:val="nil"/>
              <w:bottom w:val="single" w:sz="8" w:space="0" w:color="auto"/>
              <w:right w:val="nil"/>
            </w:tcBorders>
            <w:noWrap/>
            <w:vAlign w:val="bottom"/>
          </w:tcPr>
          <w:p w14:paraId="7E1A6622" w14:textId="77777777" w:rsidR="003A08C4" w:rsidRPr="00777977" w:rsidRDefault="003A08C4" w:rsidP="00777977">
            <w:pPr>
              <w:spacing w:after="0" w:line="240" w:lineRule="auto"/>
              <w:rPr>
                <w:rFonts w:cstheme="minorHAnsi"/>
              </w:rPr>
            </w:pPr>
            <w:r w:rsidRPr="00777977">
              <w:rPr>
                <w:rFonts w:cstheme="minorHAnsi"/>
              </w:rPr>
              <w:t> </w:t>
            </w:r>
          </w:p>
        </w:tc>
        <w:tc>
          <w:tcPr>
            <w:tcW w:w="568" w:type="dxa"/>
            <w:tcBorders>
              <w:top w:val="nil"/>
              <w:left w:val="nil"/>
              <w:bottom w:val="single" w:sz="8" w:space="0" w:color="auto"/>
              <w:right w:val="nil"/>
            </w:tcBorders>
            <w:noWrap/>
            <w:vAlign w:val="bottom"/>
          </w:tcPr>
          <w:p w14:paraId="55CD237B" w14:textId="77777777" w:rsidR="003A08C4" w:rsidRPr="00777977" w:rsidRDefault="003A08C4" w:rsidP="00777977">
            <w:pPr>
              <w:spacing w:after="0" w:line="240" w:lineRule="auto"/>
              <w:rPr>
                <w:rFonts w:cstheme="minorHAnsi"/>
              </w:rPr>
            </w:pPr>
            <w:r w:rsidRPr="00777977">
              <w:rPr>
                <w:rFonts w:cstheme="minorHAnsi"/>
              </w:rPr>
              <w:t> </w:t>
            </w:r>
          </w:p>
        </w:tc>
        <w:tc>
          <w:tcPr>
            <w:tcW w:w="248" w:type="dxa"/>
            <w:tcBorders>
              <w:top w:val="nil"/>
              <w:left w:val="nil"/>
              <w:bottom w:val="single" w:sz="8" w:space="0" w:color="auto"/>
              <w:right w:val="single" w:sz="8" w:space="0" w:color="auto"/>
            </w:tcBorders>
            <w:noWrap/>
            <w:vAlign w:val="bottom"/>
          </w:tcPr>
          <w:p w14:paraId="39D70CB6"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1855A81B" w14:textId="77777777" w:rsidTr="00777977">
        <w:trPr>
          <w:cantSplit/>
          <w:trHeight w:val="270"/>
        </w:trPr>
        <w:tc>
          <w:tcPr>
            <w:tcW w:w="724" w:type="dxa"/>
            <w:tcBorders>
              <w:top w:val="nil"/>
              <w:left w:val="single" w:sz="8" w:space="0" w:color="auto"/>
              <w:bottom w:val="single" w:sz="8" w:space="0" w:color="auto"/>
              <w:right w:val="single" w:sz="4" w:space="0" w:color="auto"/>
            </w:tcBorders>
            <w:noWrap/>
            <w:vAlign w:val="bottom"/>
          </w:tcPr>
          <w:p w14:paraId="0DABE7D8" w14:textId="77777777" w:rsidR="003A08C4" w:rsidRPr="00777977" w:rsidRDefault="003A08C4" w:rsidP="00777977">
            <w:pPr>
              <w:spacing w:after="0" w:line="240" w:lineRule="auto"/>
              <w:jc w:val="right"/>
              <w:rPr>
                <w:rFonts w:cstheme="minorHAnsi"/>
              </w:rPr>
            </w:pPr>
            <w:r w:rsidRPr="00777977">
              <w:rPr>
                <w:rFonts w:cstheme="minorHAnsi"/>
              </w:rPr>
              <w:t>46</w:t>
            </w:r>
          </w:p>
          <w:p w14:paraId="16EA0CE8" w14:textId="77777777" w:rsidR="003A08C4" w:rsidRPr="00777977" w:rsidRDefault="003A08C4" w:rsidP="00777977">
            <w:pPr>
              <w:spacing w:after="0" w:line="240" w:lineRule="auto"/>
              <w:jc w:val="right"/>
              <w:rPr>
                <w:rFonts w:cstheme="minorHAnsi"/>
              </w:rPr>
            </w:pPr>
            <w:r w:rsidRPr="00777977">
              <w:rPr>
                <w:rFonts w:cstheme="minorHAnsi"/>
              </w:rPr>
              <w:t>47</w:t>
            </w:r>
          </w:p>
        </w:tc>
        <w:tc>
          <w:tcPr>
            <w:tcW w:w="992" w:type="dxa"/>
            <w:tcBorders>
              <w:top w:val="nil"/>
              <w:left w:val="nil"/>
              <w:bottom w:val="single" w:sz="8" w:space="0" w:color="auto"/>
              <w:right w:val="nil"/>
            </w:tcBorders>
            <w:noWrap/>
            <w:vAlign w:val="bottom"/>
          </w:tcPr>
          <w:p w14:paraId="2BFDE60B" w14:textId="77777777" w:rsidR="003A08C4" w:rsidRPr="00777977" w:rsidRDefault="003A08C4" w:rsidP="00777977">
            <w:pPr>
              <w:spacing w:after="0" w:line="240" w:lineRule="auto"/>
              <w:rPr>
                <w:rFonts w:cstheme="minorHAnsi"/>
              </w:rPr>
            </w:pPr>
          </w:p>
        </w:tc>
        <w:tc>
          <w:tcPr>
            <w:tcW w:w="5249" w:type="dxa"/>
            <w:gridSpan w:val="3"/>
            <w:tcBorders>
              <w:top w:val="nil"/>
              <w:left w:val="nil"/>
              <w:bottom w:val="single" w:sz="8" w:space="0" w:color="auto"/>
              <w:right w:val="nil"/>
            </w:tcBorders>
            <w:noWrap/>
            <w:vAlign w:val="bottom"/>
          </w:tcPr>
          <w:p w14:paraId="466EEB98" w14:textId="77777777" w:rsidR="003A08C4" w:rsidRPr="00777977" w:rsidRDefault="003A08C4" w:rsidP="00777977">
            <w:pPr>
              <w:spacing w:after="0" w:line="240" w:lineRule="auto"/>
              <w:rPr>
                <w:rFonts w:cstheme="minorHAnsi"/>
              </w:rPr>
            </w:pPr>
            <w:r w:rsidRPr="00777977">
              <w:rPr>
                <w:rFonts w:cstheme="minorHAnsi"/>
                <w:b/>
              </w:rPr>
              <w:t xml:space="preserve">Sekce G – Velkoobchod a maloobchod; opravy a údržba motorových vozidel  </w:t>
            </w:r>
          </w:p>
          <w:p w14:paraId="2850F785" w14:textId="77777777" w:rsidR="003A08C4" w:rsidRPr="00777977" w:rsidRDefault="003A08C4" w:rsidP="00777977">
            <w:pPr>
              <w:spacing w:after="0" w:line="240" w:lineRule="auto"/>
              <w:rPr>
                <w:rFonts w:cstheme="minorHAnsi"/>
              </w:rPr>
            </w:pPr>
            <w:r w:rsidRPr="00777977">
              <w:rPr>
                <w:rFonts w:cstheme="minorHAnsi"/>
              </w:rPr>
              <w:t>Velkoobchod (kromě motorových vozidel), pouze  46.3, 46.4, 46.5</w:t>
            </w:r>
          </w:p>
          <w:p w14:paraId="45345FDD" w14:textId="77777777" w:rsidR="003A08C4" w:rsidRPr="00777977" w:rsidRDefault="003A08C4" w:rsidP="00777977">
            <w:pPr>
              <w:spacing w:after="0" w:line="240" w:lineRule="auto"/>
              <w:rPr>
                <w:rFonts w:cstheme="minorHAnsi"/>
              </w:rPr>
            </w:pPr>
            <w:r w:rsidRPr="00777977">
              <w:rPr>
                <w:rFonts w:cstheme="minorHAnsi"/>
              </w:rPr>
              <w:t>Maloobchod, kromě motorových vozidel s výjimkou 47.3 a 47.8</w:t>
            </w:r>
          </w:p>
        </w:tc>
        <w:tc>
          <w:tcPr>
            <w:tcW w:w="819" w:type="dxa"/>
            <w:tcBorders>
              <w:top w:val="nil"/>
              <w:left w:val="nil"/>
              <w:bottom w:val="single" w:sz="8" w:space="0" w:color="auto"/>
              <w:right w:val="nil"/>
            </w:tcBorders>
            <w:noWrap/>
            <w:vAlign w:val="bottom"/>
          </w:tcPr>
          <w:p w14:paraId="054E841F" w14:textId="77777777" w:rsidR="003A08C4" w:rsidRPr="00777977" w:rsidRDefault="003A08C4" w:rsidP="00777977">
            <w:pPr>
              <w:spacing w:after="0" w:line="240" w:lineRule="auto"/>
              <w:rPr>
                <w:rFonts w:cstheme="minorHAnsi"/>
              </w:rPr>
            </w:pPr>
          </w:p>
        </w:tc>
        <w:tc>
          <w:tcPr>
            <w:tcW w:w="595" w:type="dxa"/>
            <w:tcBorders>
              <w:top w:val="nil"/>
              <w:left w:val="nil"/>
              <w:bottom w:val="single" w:sz="8" w:space="0" w:color="auto"/>
              <w:right w:val="nil"/>
            </w:tcBorders>
            <w:noWrap/>
            <w:vAlign w:val="bottom"/>
          </w:tcPr>
          <w:p w14:paraId="302F3CC7" w14:textId="77777777" w:rsidR="003A08C4" w:rsidRPr="00777977" w:rsidRDefault="003A08C4" w:rsidP="00777977">
            <w:pPr>
              <w:spacing w:after="0" w:line="240" w:lineRule="auto"/>
              <w:rPr>
                <w:rFonts w:cstheme="minorHAnsi"/>
              </w:rPr>
            </w:pPr>
          </w:p>
        </w:tc>
        <w:tc>
          <w:tcPr>
            <w:tcW w:w="568" w:type="dxa"/>
            <w:tcBorders>
              <w:top w:val="nil"/>
              <w:left w:val="nil"/>
              <w:bottom w:val="single" w:sz="8" w:space="0" w:color="auto"/>
              <w:right w:val="nil"/>
            </w:tcBorders>
            <w:noWrap/>
            <w:vAlign w:val="bottom"/>
          </w:tcPr>
          <w:p w14:paraId="1F3B7BE1" w14:textId="77777777" w:rsidR="003A08C4" w:rsidRPr="00777977" w:rsidRDefault="003A08C4" w:rsidP="00777977">
            <w:pPr>
              <w:spacing w:after="0" w:line="240" w:lineRule="auto"/>
              <w:rPr>
                <w:rFonts w:cstheme="minorHAnsi"/>
              </w:rPr>
            </w:pPr>
          </w:p>
        </w:tc>
        <w:tc>
          <w:tcPr>
            <w:tcW w:w="248" w:type="dxa"/>
            <w:tcBorders>
              <w:top w:val="nil"/>
              <w:left w:val="nil"/>
              <w:bottom w:val="single" w:sz="8" w:space="0" w:color="auto"/>
              <w:right w:val="single" w:sz="8" w:space="0" w:color="auto"/>
            </w:tcBorders>
            <w:noWrap/>
            <w:vAlign w:val="bottom"/>
          </w:tcPr>
          <w:p w14:paraId="480C3B8F" w14:textId="77777777" w:rsidR="003A08C4" w:rsidRPr="00777977" w:rsidRDefault="003A08C4" w:rsidP="00777977">
            <w:pPr>
              <w:spacing w:after="0" w:line="240" w:lineRule="auto"/>
              <w:rPr>
                <w:rFonts w:cstheme="minorHAnsi"/>
              </w:rPr>
            </w:pPr>
          </w:p>
        </w:tc>
      </w:tr>
      <w:tr w:rsidR="003A08C4" w:rsidRPr="00777977" w14:paraId="6FF34C59" w14:textId="77777777" w:rsidTr="00777977">
        <w:trPr>
          <w:trHeight w:val="415"/>
        </w:trPr>
        <w:tc>
          <w:tcPr>
            <w:tcW w:w="724" w:type="dxa"/>
            <w:tcBorders>
              <w:top w:val="nil"/>
              <w:left w:val="single" w:sz="8" w:space="0" w:color="auto"/>
              <w:bottom w:val="nil"/>
              <w:right w:val="single" w:sz="4" w:space="0" w:color="auto"/>
            </w:tcBorders>
            <w:noWrap/>
            <w:vAlign w:val="bottom"/>
          </w:tcPr>
          <w:p w14:paraId="291ECE67" w14:textId="77777777" w:rsidR="003A08C4" w:rsidRPr="00777977" w:rsidRDefault="003A08C4" w:rsidP="00777977">
            <w:pPr>
              <w:spacing w:after="0" w:line="240" w:lineRule="auto"/>
              <w:rPr>
                <w:rFonts w:cstheme="minorHAnsi"/>
              </w:rPr>
            </w:pPr>
            <w:r w:rsidRPr="00777977">
              <w:rPr>
                <w:rFonts w:cstheme="minorHAnsi"/>
              </w:rPr>
              <w:t> </w:t>
            </w:r>
          </w:p>
        </w:tc>
        <w:tc>
          <w:tcPr>
            <w:tcW w:w="992" w:type="dxa"/>
            <w:tcBorders>
              <w:top w:val="nil"/>
              <w:left w:val="nil"/>
              <w:bottom w:val="nil"/>
              <w:right w:val="nil"/>
            </w:tcBorders>
            <w:noWrap/>
            <w:vAlign w:val="bottom"/>
          </w:tcPr>
          <w:p w14:paraId="1DE120E8" w14:textId="77777777" w:rsidR="003A08C4" w:rsidRPr="00777977" w:rsidRDefault="003A08C4" w:rsidP="00777977">
            <w:pPr>
              <w:spacing w:after="0" w:line="240" w:lineRule="auto"/>
              <w:rPr>
                <w:rFonts w:cstheme="minorHAnsi"/>
              </w:rPr>
            </w:pPr>
          </w:p>
        </w:tc>
        <w:tc>
          <w:tcPr>
            <w:tcW w:w="7231" w:type="dxa"/>
            <w:gridSpan w:val="6"/>
            <w:tcBorders>
              <w:top w:val="nil"/>
              <w:left w:val="nil"/>
              <w:bottom w:val="nil"/>
              <w:right w:val="nil"/>
            </w:tcBorders>
            <w:noWrap/>
            <w:vAlign w:val="bottom"/>
          </w:tcPr>
          <w:p w14:paraId="60B835CD" w14:textId="77777777" w:rsidR="003A08C4" w:rsidRPr="00777977" w:rsidRDefault="003A08C4" w:rsidP="00777977">
            <w:pPr>
              <w:spacing w:after="0" w:line="240" w:lineRule="auto"/>
              <w:rPr>
                <w:rFonts w:cstheme="minorHAnsi"/>
                <w:b/>
                <w:bCs/>
              </w:rPr>
            </w:pPr>
            <w:r w:rsidRPr="00777977">
              <w:rPr>
                <w:rFonts w:cstheme="minorHAnsi"/>
                <w:b/>
                <w:bCs/>
              </w:rPr>
              <w:t>Sekce J - Informační a komunikační činnost</w:t>
            </w:r>
          </w:p>
        </w:tc>
        <w:tc>
          <w:tcPr>
            <w:tcW w:w="248" w:type="dxa"/>
            <w:tcBorders>
              <w:top w:val="nil"/>
              <w:left w:val="nil"/>
              <w:bottom w:val="nil"/>
              <w:right w:val="single" w:sz="8" w:space="0" w:color="auto"/>
            </w:tcBorders>
            <w:noWrap/>
            <w:vAlign w:val="bottom"/>
          </w:tcPr>
          <w:p w14:paraId="15F4EB4B"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5AAC6204" w14:textId="77777777" w:rsidTr="00777977">
        <w:trPr>
          <w:cantSplit/>
          <w:trHeight w:val="255"/>
        </w:trPr>
        <w:tc>
          <w:tcPr>
            <w:tcW w:w="724" w:type="dxa"/>
            <w:tcBorders>
              <w:top w:val="nil"/>
              <w:left w:val="single" w:sz="8" w:space="0" w:color="auto"/>
              <w:bottom w:val="nil"/>
              <w:right w:val="single" w:sz="4" w:space="0" w:color="auto"/>
            </w:tcBorders>
            <w:noWrap/>
            <w:vAlign w:val="bottom"/>
          </w:tcPr>
          <w:p w14:paraId="63C4E3B2" w14:textId="77777777" w:rsidR="003A08C4" w:rsidRPr="00777977" w:rsidRDefault="003A08C4" w:rsidP="00777977">
            <w:pPr>
              <w:spacing w:after="0" w:line="240" w:lineRule="auto"/>
              <w:jc w:val="right"/>
              <w:rPr>
                <w:rFonts w:cstheme="minorHAnsi"/>
              </w:rPr>
            </w:pPr>
            <w:r w:rsidRPr="00777977">
              <w:rPr>
                <w:rFonts w:cstheme="minorHAnsi"/>
              </w:rPr>
              <w:t>58</w:t>
            </w:r>
          </w:p>
        </w:tc>
        <w:tc>
          <w:tcPr>
            <w:tcW w:w="992" w:type="dxa"/>
            <w:tcBorders>
              <w:top w:val="nil"/>
              <w:left w:val="nil"/>
              <w:bottom w:val="nil"/>
              <w:right w:val="nil"/>
            </w:tcBorders>
            <w:noWrap/>
            <w:vAlign w:val="bottom"/>
          </w:tcPr>
          <w:p w14:paraId="13601D20" w14:textId="77777777" w:rsidR="003A08C4" w:rsidRPr="00777977" w:rsidRDefault="003A08C4" w:rsidP="00777977">
            <w:pPr>
              <w:spacing w:after="0" w:line="240" w:lineRule="auto"/>
              <w:rPr>
                <w:rFonts w:cstheme="minorHAnsi"/>
              </w:rPr>
            </w:pPr>
          </w:p>
        </w:tc>
        <w:tc>
          <w:tcPr>
            <w:tcW w:w="7479" w:type="dxa"/>
            <w:gridSpan w:val="7"/>
            <w:tcBorders>
              <w:top w:val="nil"/>
              <w:left w:val="nil"/>
              <w:bottom w:val="nil"/>
              <w:right w:val="single" w:sz="8" w:space="0" w:color="auto"/>
            </w:tcBorders>
            <w:noWrap/>
            <w:vAlign w:val="bottom"/>
          </w:tcPr>
          <w:p w14:paraId="694A18F5" w14:textId="77777777" w:rsidR="003A08C4" w:rsidRPr="00777977" w:rsidRDefault="003A08C4" w:rsidP="00777977">
            <w:pPr>
              <w:spacing w:after="0" w:line="240" w:lineRule="auto"/>
              <w:rPr>
                <w:rFonts w:cstheme="minorHAnsi"/>
              </w:rPr>
            </w:pPr>
            <w:r w:rsidRPr="00777977">
              <w:rPr>
                <w:rFonts w:cstheme="minorHAnsi"/>
              </w:rPr>
              <w:t>Vydavatelské činnosti</w:t>
            </w:r>
          </w:p>
        </w:tc>
      </w:tr>
      <w:tr w:rsidR="003A08C4" w:rsidRPr="00777977" w14:paraId="3561D58A" w14:textId="77777777" w:rsidTr="00777977">
        <w:trPr>
          <w:cantSplit/>
          <w:trHeight w:val="255"/>
        </w:trPr>
        <w:tc>
          <w:tcPr>
            <w:tcW w:w="724" w:type="dxa"/>
            <w:tcBorders>
              <w:top w:val="nil"/>
              <w:left w:val="single" w:sz="8" w:space="0" w:color="auto"/>
              <w:bottom w:val="nil"/>
              <w:right w:val="single" w:sz="4" w:space="0" w:color="auto"/>
            </w:tcBorders>
            <w:noWrap/>
            <w:vAlign w:val="bottom"/>
          </w:tcPr>
          <w:p w14:paraId="22392CB0" w14:textId="77777777" w:rsidR="003A08C4" w:rsidRPr="00777977" w:rsidRDefault="003A08C4" w:rsidP="00777977">
            <w:pPr>
              <w:spacing w:after="0" w:line="240" w:lineRule="auto"/>
              <w:jc w:val="right"/>
              <w:rPr>
                <w:rFonts w:cstheme="minorHAnsi"/>
              </w:rPr>
            </w:pPr>
            <w:r w:rsidRPr="00777977">
              <w:rPr>
                <w:rFonts w:cstheme="minorHAnsi"/>
              </w:rPr>
              <w:t>59</w:t>
            </w:r>
          </w:p>
          <w:p w14:paraId="067431BC" w14:textId="77777777" w:rsidR="003A08C4" w:rsidRPr="00777977" w:rsidRDefault="003A08C4" w:rsidP="00777977">
            <w:pPr>
              <w:spacing w:after="0" w:line="240" w:lineRule="auto"/>
              <w:jc w:val="right"/>
              <w:rPr>
                <w:rFonts w:cstheme="minorHAnsi"/>
              </w:rPr>
            </w:pPr>
          </w:p>
        </w:tc>
        <w:tc>
          <w:tcPr>
            <w:tcW w:w="992" w:type="dxa"/>
            <w:tcBorders>
              <w:top w:val="nil"/>
              <w:left w:val="nil"/>
              <w:bottom w:val="nil"/>
              <w:right w:val="nil"/>
            </w:tcBorders>
            <w:noWrap/>
            <w:vAlign w:val="bottom"/>
          </w:tcPr>
          <w:p w14:paraId="32A4ABF3" w14:textId="77777777" w:rsidR="003A08C4" w:rsidRPr="00777977" w:rsidRDefault="003A08C4" w:rsidP="00777977">
            <w:pPr>
              <w:spacing w:after="0" w:line="240" w:lineRule="auto"/>
              <w:rPr>
                <w:rFonts w:cstheme="minorHAnsi"/>
              </w:rPr>
            </w:pPr>
          </w:p>
        </w:tc>
        <w:tc>
          <w:tcPr>
            <w:tcW w:w="7479" w:type="dxa"/>
            <w:gridSpan w:val="7"/>
            <w:tcBorders>
              <w:top w:val="nil"/>
              <w:left w:val="nil"/>
              <w:bottom w:val="nil"/>
              <w:right w:val="single" w:sz="8" w:space="0" w:color="auto"/>
            </w:tcBorders>
            <w:noWrap/>
            <w:vAlign w:val="bottom"/>
          </w:tcPr>
          <w:p w14:paraId="72655B05" w14:textId="77777777" w:rsidR="003A08C4" w:rsidRPr="00777977" w:rsidRDefault="003A08C4" w:rsidP="00777977">
            <w:pPr>
              <w:spacing w:after="0" w:line="240" w:lineRule="auto"/>
              <w:rPr>
                <w:rFonts w:cstheme="minorHAnsi"/>
              </w:rPr>
            </w:pPr>
            <w:r w:rsidRPr="00777977">
              <w:rPr>
                <w:rFonts w:cstheme="minorHAnsi"/>
              </w:rPr>
              <w:t xml:space="preserve">Činnosti v oblasti filmů, videozáznamů a televizních programů, pořizování zvukových nahrávek a hudební vydavatelské činnosti </w:t>
            </w:r>
          </w:p>
        </w:tc>
      </w:tr>
      <w:tr w:rsidR="003A08C4" w:rsidRPr="00777977" w14:paraId="7F497831" w14:textId="77777777" w:rsidTr="00777977">
        <w:trPr>
          <w:trHeight w:val="255"/>
        </w:trPr>
        <w:tc>
          <w:tcPr>
            <w:tcW w:w="724" w:type="dxa"/>
            <w:tcBorders>
              <w:top w:val="nil"/>
              <w:left w:val="single" w:sz="8" w:space="0" w:color="auto"/>
              <w:bottom w:val="nil"/>
              <w:right w:val="single" w:sz="4" w:space="0" w:color="auto"/>
            </w:tcBorders>
            <w:noWrap/>
            <w:vAlign w:val="bottom"/>
          </w:tcPr>
          <w:p w14:paraId="0549D964" w14:textId="77777777" w:rsidR="003A08C4" w:rsidRPr="00777977" w:rsidRDefault="003A08C4" w:rsidP="00777977">
            <w:pPr>
              <w:spacing w:after="0" w:line="240" w:lineRule="auto"/>
              <w:jc w:val="right"/>
              <w:rPr>
                <w:rFonts w:cstheme="minorHAnsi"/>
              </w:rPr>
            </w:pPr>
            <w:r w:rsidRPr="00777977">
              <w:rPr>
                <w:rFonts w:cstheme="minorHAnsi"/>
              </w:rPr>
              <w:t>61</w:t>
            </w:r>
          </w:p>
        </w:tc>
        <w:tc>
          <w:tcPr>
            <w:tcW w:w="992" w:type="dxa"/>
            <w:tcBorders>
              <w:top w:val="nil"/>
              <w:left w:val="nil"/>
              <w:bottom w:val="nil"/>
              <w:right w:val="nil"/>
            </w:tcBorders>
            <w:noWrap/>
            <w:vAlign w:val="bottom"/>
          </w:tcPr>
          <w:p w14:paraId="7D258506" w14:textId="77777777" w:rsidR="003A08C4" w:rsidRPr="00777977" w:rsidRDefault="003A08C4" w:rsidP="00777977">
            <w:pPr>
              <w:spacing w:after="0" w:line="240" w:lineRule="auto"/>
              <w:rPr>
                <w:rFonts w:cstheme="minorHAnsi"/>
              </w:rPr>
            </w:pPr>
          </w:p>
        </w:tc>
        <w:tc>
          <w:tcPr>
            <w:tcW w:w="5249" w:type="dxa"/>
            <w:gridSpan w:val="3"/>
            <w:tcBorders>
              <w:top w:val="nil"/>
              <w:left w:val="nil"/>
              <w:bottom w:val="nil"/>
              <w:right w:val="nil"/>
            </w:tcBorders>
            <w:noWrap/>
            <w:vAlign w:val="bottom"/>
          </w:tcPr>
          <w:p w14:paraId="236D441F" w14:textId="77777777" w:rsidR="003A08C4" w:rsidRPr="00777977" w:rsidRDefault="003A08C4" w:rsidP="00777977">
            <w:pPr>
              <w:spacing w:after="0" w:line="240" w:lineRule="auto"/>
              <w:rPr>
                <w:rFonts w:cstheme="minorHAnsi"/>
              </w:rPr>
            </w:pPr>
            <w:r w:rsidRPr="00777977">
              <w:rPr>
                <w:rFonts w:cstheme="minorHAnsi"/>
              </w:rPr>
              <w:t>Telekomunikační činnost</w:t>
            </w:r>
          </w:p>
        </w:tc>
        <w:tc>
          <w:tcPr>
            <w:tcW w:w="819" w:type="dxa"/>
            <w:tcBorders>
              <w:top w:val="nil"/>
              <w:left w:val="nil"/>
              <w:bottom w:val="nil"/>
              <w:right w:val="nil"/>
            </w:tcBorders>
            <w:noWrap/>
            <w:vAlign w:val="bottom"/>
          </w:tcPr>
          <w:p w14:paraId="31DB265D" w14:textId="77777777" w:rsidR="003A08C4" w:rsidRPr="00777977" w:rsidRDefault="003A08C4" w:rsidP="00777977">
            <w:pPr>
              <w:spacing w:after="0" w:line="240" w:lineRule="auto"/>
              <w:rPr>
                <w:rFonts w:cstheme="minorHAnsi"/>
              </w:rPr>
            </w:pPr>
          </w:p>
        </w:tc>
        <w:tc>
          <w:tcPr>
            <w:tcW w:w="595" w:type="dxa"/>
            <w:tcBorders>
              <w:top w:val="nil"/>
              <w:left w:val="nil"/>
              <w:bottom w:val="nil"/>
              <w:right w:val="nil"/>
            </w:tcBorders>
            <w:noWrap/>
            <w:vAlign w:val="bottom"/>
          </w:tcPr>
          <w:p w14:paraId="3F5B941A"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374D8CE0"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352248A3"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6CFD4DEF" w14:textId="77777777" w:rsidTr="00777977">
        <w:trPr>
          <w:trHeight w:val="255"/>
        </w:trPr>
        <w:tc>
          <w:tcPr>
            <w:tcW w:w="724" w:type="dxa"/>
            <w:tcBorders>
              <w:top w:val="nil"/>
              <w:left w:val="single" w:sz="8" w:space="0" w:color="auto"/>
              <w:right w:val="single" w:sz="4" w:space="0" w:color="auto"/>
            </w:tcBorders>
            <w:noWrap/>
            <w:vAlign w:val="bottom"/>
          </w:tcPr>
          <w:p w14:paraId="4094EDFB" w14:textId="77777777" w:rsidR="003A08C4" w:rsidRPr="00777977" w:rsidRDefault="003A08C4" w:rsidP="00777977">
            <w:pPr>
              <w:spacing w:after="0" w:line="240" w:lineRule="auto"/>
              <w:jc w:val="right"/>
              <w:rPr>
                <w:rFonts w:cstheme="minorHAnsi"/>
              </w:rPr>
            </w:pPr>
            <w:r w:rsidRPr="00777977">
              <w:rPr>
                <w:rFonts w:cstheme="minorHAnsi"/>
              </w:rPr>
              <w:t>62</w:t>
            </w:r>
          </w:p>
        </w:tc>
        <w:tc>
          <w:tcPr>
            <w:tcW w:w="992" w:type="dxa"/>
            <w:tcBorders>
              <w:top w:val="nil"/>
              <w:left w:val="nil"/>
              <w:right w:val="nil"/>
            </w:tcBorders>
            <w:noWrap/>
            <w:vAlign w:val="bottom"/>
          </w:tcPr>
          <w:p w14:paraId="2C7A8B87" w14:textId="77777777" w:rsidR="003A08C4" w:rsidRPr="00777977" w:rsidRDefault="003A08C4" w:rsidP="00777977">
            <w:pPr>
              <w:spacing w:after="0" w:line="240" w:lineRule="auto"/>
              <w:rPr>
                <w:rFonts w:cstheme="minorHAnsi"/>
              </w:rPr>
            </w:pPr>
          </w:p>
        </w:tc>
        <w:tc>
          <w:tcPr>
            <w:tcW w:w="6068" w:type="dxa"/>
            <w:gridSpan w:val="4"/>
            <w:tcBorders>
              <w:top w:val="nil"/>
              <w:left w:val="nil"/>
              <w:right w:val="nil"/>
            </w:tcBorders>
            <w:noWrap/>
            <w:vAlign w:val="bottom"/>
          </w:tcPr>
          <w:p w14:paraId="74478F9C" w14:textId="77777777" w:rsidR="003A08C4" w:rsidRPr="00777977" w:rsidRDefault="003A08C4" w:rsidP="00777977">
            <w:pPr>
              <w:spacing w:after="0" w:line="240" w:lineRule="auto"/>
              <w:rPr>
                <w:rFonts w:cstheme="minorHAnsi"/>
              </w:rPr>
            </w:pPr>
            <w:r w:rsidRPr="00777977">
              <w:rPr>
                <w:rFonts w:cstheme="minorHAnsi"/>
              </w:rPr>
              <w:t>Činnosti v oblasti informačních technologií</w:t>
            </w:r>
          </w:p>
        </w:tc>
        <w:tc>
          <w:tcPr>
            <w:tcW w:w="595" w:type="dxa"/>
            <w:tcBorders>
              <w:top w:val="nil"/>
              <w:left w:val="nil"/>
              <w:right w:val="nil"/>
            </w:tcBorders>
            <w:noWrap/>
            <w:vAlign w:val="bottom"/>
          </w:tcPr>
          <w:p w14:paraId="785D3E24" w14:textId="77777777" w:rsidR="003A08C4" w:rsidRPr="00777977" w:rsidRDefault="003A08C4" w:rsidP="00777977">
            <w:pPr>
              <w:spacing w:after="0" w:line="240" w:lineRule="auto"/>
              <w:rPr>
                <w:rFonts w:cstheme="minorHAnsi"/>
              </w:rPr>
            </w:pPr>
          </w:p>
        </w:tc>
        <w:tc>
          <w:tcPr>
            <w:tcW w:w="568" w:type="dxa"/>
            <w:tcBorders>
              <w:top w:val="nil"/>
              <w:left w:val="nil"/>
              <w:right w:val="nil"/>
            </w:tcBorders>
            <w:noWrap/>
            <w:vAlign w:val="bottom"/>
          </w:tcPr>
          <w:p w14:paraId="2C25EFA1" w14:textId="77777777" w:rsidR="003A08C4" w:rsidRPr="00777977" w:rsidRDefault="003A08C4" w:rsidP="00777977">
            <w:pPr>
              <w:spacing w:after="0" w:line="240" w:lineRule="auto"/>
              <w:rPr>
                <w:rFonts w:cstheme="minorHAnsi"/>
              </w:rPr>
            </w:pPr>
          </w:p>
        </w:tc>
        <w:tc>
          <w:tcPr>
            <w:tcW w:w="248" w:type="dxa"/>
            <w:tcBorders>
              <w:top w:val="nil"/>
              <w:left w:val="nil"/>
              <w:right w:val="single" w:sz="8" w:space="0" w:color="auto"/>
            </w:tcBorders>
            <w:noWrap/>
            <w:vAlign w:val="bottom"/>
          </w:tcPr>
          <w:p w14:paraId="4666B367"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7F52E85B" w14:textId="77777777" w:rsidTr="00777977">
        <w:trPr>
          <w:trHeight w:val="255"/>
        </w:trPr>
        <w:tc>
          <w:tcPr>
            <w:tcW w:w="724" w:type="dxa"/>
            <w:tcBorders>
              <w:top w:val="nil"/>
              <w:left w:val="single" w:sz="8" w:space="0" w:color="auto"/>
              <w:bottom w:val="single" w:sz="4" w:space="0" w:color="auto"/>
              <w:right w:val="single" w:sz="4" w:space="0" w:color="auto"/>
            </w:tcBorders>
            <w:noWrap/>
            <w:vAlign w:val="bottom"/>
          </w:tcPr>
          <w:p w14:paraId="4CA3A9A8" w14:textId="77777777" w:rsidR="003A08C4" w:rsidRPr="00777977" w:rsidRDefault="003A08C4" w:rsidP="00777977">
            <w:pPr>
              <w:spacing w:after="0" w:line="240" w:lineRule="auto"/>
              <w:jc w:val="right"/>
              <w:rPr>
                <w:rFonts w:cstheme="minorHAnsi"/>
              </w:rPr>
            </w:pPr>
            <w:r w:rsidRPr="00777977">
              <w:rPr>
                <w:rFonts w:cstheme="minorHAnsi"/>
              </w:rPr>
              <w:t>63</w:t>
            </w:r>
          </w:p>
        </w:tc>
        <w:tc>
          <w:tcPr>
            <w:tcW w:w="992" w:type="dxa"/>
            <w:tcBorders>
              <w:top w:val="nil"/>
              <w:left w:val="nil"/>
              <w:bottom w:val="single" w:sz="4" w:space="0" w:color="auto"/>
              <w:right w:val="nil"/>
            </w:tcBorders>
            <w:noWrap/>
            <w:vAlign w:val="bottom"/>
          </w:tcPr>
          <w:p w14:paraId="3DB07829" w14:textId="77777777" w:rsidR="003A08C4" w:rsidRPr="00777977" w:rsidRDefault="003A08C4" w:rsidP="00777977">
            <w:pPr>
              <w:spacing w:after="0" w:line="240" w:lineRule="auto"/>
              <w:rPr>
                <w:rFonts w:cstheme="minorHAnsi"/>
              </w:rPr>
            </w:pPr>
          </w:p>
        </w:tc>
        <w:tc>
          <w:tcPr>
            <w:tcW w:w="4195" w:type="dxa"/>
            <w:gridSpan w:val="2"/>
            <w:tcBorders>
              <w:top w:val="nil"/>
              <w:left w:val="nil"/>
              <w:bottom w:val="single" w:sz="4" w:space="0" w:color="auto"/>
              <w:right w:val="nil"/>
            </w:tcBorders>
            <w:noWrap/>
            <w:vAlign w:val="bottom"/>
          </w:tcPr>
          <w:p w14:paraId="35FE867A" w14:textId="77777777" w:rsidR="003A08C4" w:rsidRPr="00777977" w:rsidRDefault="003A08C4" w:rsidP="00777977">
            <w:pPr>
              <w:spacing w:after="0" w:line="240" w:lineRule="auto"/>
              <w:rPr>
                <w:rFonts w:cstheme="minorHAnsi"/>
              </w:rPr>
            </w:pPr>
            <w:r w:rsidRPr="00777977">
              <w:rPr>
                <w:rFonts w:cstheme="minorHAnsi"/>
              </w:rPr>
              <w:t>Informační činnosti</w:t>
            </w:r>
          </w:p>
        </w:tc>
        <w:tc>
          <w:tcPr>
            <w:tcW w:w="1054" w:type="dxa"/>
            <w:tcBorders>
              <w:top w:val="nil"/>
              <w:left w:val="nil"/>
              <w:bottom w:val="single" w:sz="4" w:space="0" w:color="auto"/>
              <w:right w:val="nil"/>
            </w:tcBorders>
            <w:noWrap/>
            <w:vAlign w:val="bottom"/>
          </w:tcPr>
          <w:p w14:paraId="0079B809" w14:textId="77777777" w:rsidR="003A08C4" w:rsidRPr="00777977" w:rsidRDefault="003A08C4" w:rsidP="00777977">
            <w:pPr>
              <w:spacing w:after="0" w:line="240" w:lineRule="auto"/>
              <w:rPr>
                <w:rFonts w:cstheme="minorHAnsi"/>
              </w:rPr>
            </w:pPr>
          </w:p>
        </w:tc>
        <w:tc>
          <w:tcPr>
            <w:tcW w:w="819" w:type="dxa"/>
            <w:tcBorders>
              <w:top w:val="nil"/>
              <w:left w:val="nil"/>
              <w:bottom w:val="single" w:sz="4" w:space="0" w:color="auto"/>
              <w:right w:val="nil"/>
            </w:tcBorders>
            <w:noWrap/>
            <w:vAlign w:val="bottom"/>
          </w:tcPr>
          <w:p w14:paraId="5895F035" w14:textId="77777777" w:rsidR="003A08C4" w:rsidRPr="00777977" w:rsidRDefault="003A08C4" w:rsidP="00777977">
            <w:pPr>
              <w:spacing w:after="0" w:line="240" w:lineRule="auto"/>
              <w:rPr>
                <w:rFonts w:cstheme="minorHAnsi"/>
              </w:rPr>
            </w:pPr>
          </w:p>
        </w:tc>
        <w:tc>
          <w:tcPr>
            <w:tcW w:w="595" w:type="dxa"/>
            <w:tcBorders>
              <w:top w:val="nil"/>
              <w:left w:val="nil"/>
              <w:bottom w:val="single" w:sz="4" w:space="0" w:color="auto"/>
              <w:right w:val="nil"/>
            </w:tcBorders>
            <w:noWrap/>
            <w:vAlign w:val="bottom"/>
          </w:tcPr>
          <w:p w14:paraId="0B2D1147" w14:textId="77777777" w:rsidR="003A08C4" w:rsidRPr="00777977" w:rsidRDefault="003A08C4" w:rsidP="00777977">
            <w:pPr>
              <w:spacing w:after="0" w:line="240" w:lineRule="auto"/>
              <w:rPr>
                <w:rFonts w:cstheme="minorHAnsi"/>
              </w:rPr>
            </w:pPr>
          </w:p>
        </w:tc>
        <w:tc>
          <w:tcPr>
            <w:tcW w:w="568" w:type="dxa"/>
            <w:tcBorders>
              <w:top w:val="nil"/>
              <w:left w:val="nil"/>
              <w:bottom w:val="single" w:sz="4" w:space="0" w:color="auto"/>
              <w:right w:val="nil"/>
            </w:tcBorders>
            <w:noWrap/>
            <w:vAlign w:val="bottom"/>
          </w:tcPr>
          <w:p w14:paraId="5AFC7E93" w14:textId="77777777" w:rsidR="003A08C4" w:rsidRPr="00777977" w:rsidRDefault="003A08C4" w:rsidP="00777977">
            <w:pPr>
              <w:spacing w:after="0" w:line="240" w:lineRule="auto"/>
              <w:rPr>
                <w:rFonts w:cstheme="minorHAnsi"/>
              </w:rPr>
            </w:pPr>
          </w:p>
        </w:tc>
        <w:tc>
          <w:tcPr>
            <w:tcW w:w="248" w:type="dxa"/>
            <w:tcBorders>
              <w:top w:val="nil"/>
              <w:left w:val="nil"/>
              <w:bottom w:val="single" w:sz="4" w:space="0" w:color="auto"/>
              <w:right w:val="single" w:sz="8" w:space="0" w:color="auto"/>
            </w:tcBorders>
            <w:noWrap/>
            <w:vAlign w:val="bottom"/>
          </w:tcPr>
          <w:p w14:paraId="2390A692"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2450FBFD" w14:textId="77777777" w:rsidTr="00777977">
        <w:trPr>
          <w:trHeight w:val="454"/>
        </w:trPr>
        <w:tc>
          <w:tcPr>
            <w:tcW w:w="724" w:type="dxa"/>
            <w:tcBorders>
              <w:top w:val="single" w:sz="4" w:space="0" w:color="auto"/>
              <w:left w:val="single" w:sz="8" w:space="0" w:color="auto"/>
              <w:bottom w:val="nil"/>
              <w:right w:val="single" w:sz="4" w:space="0" w:color="auto"/>
            </w:tcBorders>
            <w:noWrap/>
            <w:vAlign w:val="bottom"/>
          </w:tcPr>
          <w:p w14:paraId="2AA8E98A" w14:textId="77777777" w:rsidR="003A08C4" w:rsidRPr="00777977" w:rsidRDefault="003A08C4" w:rsidP="00777977">
            <w:pPr>
              <w:spacing w:after="0" w:line="240" w:lineRule="auto"/>
              <w:rPr>
                <w:rFonts w:cstheme="minorHAnsi"/>
              </w:rPr>
            </w:pPr>
          </w:p>
        </w:tc>
        <w:tc>
          <w:tcPr>
            <w:tcW w:w="992" w:type="dxa"/>
            <w:tcBorders>
              <w:top w:val="single" w:sz="4" w:space="0" w:color="auto"/>
              <w:left w:val="nil"/>
              <w:bottom w:val="nil"/>
              <w:right w:val="nil"/>
            </w:tcBorders>
            <w:noWrap/>
            <w:vAlign w:val="bottom"/>
          </w:tcPr>
          <w:p w14:paraId="2D141DFD" w14:textId="77777777" w:rsidR="003A08C4" w:rsidRPr="00777977" w:rsidRDefault="003A08C4" w:rsidP="00777977">
            <w:pPr>
              <w:spacing w:after="0" w:line="240" w:lineRule="auto"/>
              <w:rPr>
                <w:rFonts w:cstheme="minorHAnsi"/>
              </w:rPr>
            </w:pPr>
          </w:p>
        </w:tc>
        <w:tc>
          <w:tcPr>
            <w:tcW w:w="7231" w:type="dxa"/>
            <w:gridSpan w:val="6"/>
            <w:tcBorders>
              <w:top w:val="single" w:sz="4" w:space="0" w:color="auto"/>
              <w:left w:val="nil"/>
              <w:bottom w:val="nil"/>
              <w:right w:val="nil"/>
            </w:tcBorders>
            <w:noWrap/>
            <w:vAlign w:val="bottom"/>
          </w:tcPr>
          <w:p w14:paraId="77CF37FE" w14:textId="77777777" w:rsidR="003A08C4" w:rsidRPr="00777977" w:rsidRDefault="003A08C4" w:rsidP="00777977">
            <w:pPr>
              <w:spacing w:after="0" w:line="240" w:lineRule="auto"/>
              <w:rPr>
                <w:rFonts w:cstheme="minorHAnsi"/>
                <w:b/>
                <w:bCs/>
              </w:rPr>
            </w:pPr>
            <w:r w:rsidRPr="00777977">
              <w:rPr>
                <w:rFonts w:cstheme="minorHAnsi"/>
                <w:b/>
                <w:bCs/>
              </w:rPr>
              <w:t>Sekce M - Profesní, vědecké a technické činnosti</w:t>
            </w:r>
          </w:p>
        </w:tc>
        <w:tc>
          <w:tcPr>
            <w:tcW w:w="248" w:type="dxa"/>
            <w:tcBorders>
              <w:top w:val="single" w:sz="4" w:space="0" w:color="auto"/>
              <w:left w:val="nil"/>
              <w:bottom w:val="nil"/>
              <w:right w:val="single" w:sz="8" w:space="0" w:color="auto"/>
            </w:tcBorders>
            <w:noWrap/>
            <w:vAlign w:val="bottom"/>
          </w:tcPr>
          <w:p w14:paraId="63A3F73E"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46519CAF" w14:textId="77777777" w:rsidTr="00777977">
        <w:trPr>
          <w:cantSplit/>
          <w:trHeight w:val="270"/>
        </w:trPr>
        <w:tc>
          <w:tcPr>
            <w:tcW w:w="724" w:type="dxa"/>
            <w:tcBorders>
              <w:top w:val="nil"/>
              <w:left w:val="single" w:sz="8" w:space="0" w:color="auto"/>
              <w:right w:val="single" w:sz="4" w:space="0" w:color="auto"/>
            </w:tcBorders>
            <w:noWrap/>
            <w:vAlign w:val="bottom"/>
          </w:tcPr>
          <w:p w14:paraId="51DFD30E" w14:textId="77777777" w:rsidR="003A08C4" w:rsidRPr="00777977" w:rsidRDefault="003A08C4" w:rsidP="00777977">
            <w:pPr>
              <w:spacing w:after="0" w:line="240" w:lineRule="auto"/>
              <w:jc w:val="right"/>
              <w:rPr>
                <w:rFonts w:cstheme="minorHAnsi"/>
              </w:rPr>
            </w:pPr>
            <w:r w:rsidRPr="00777977">
              <w:rPr>
                <w:rFonts w:cstheme="minorHAnsi"/>
              </w:rPr>
              <w:t> 69</w:t>
            </w:r>
          </w:p>
        </w:tc>
        <w:tc>
          <w:tcPr>
            <w:tcW w:w="992" w:type="dxa"/>
            <w:tcBorders>
              <w:top w:val="nil"/>
              <w:left w:val="nil"/>
              <w:right w:val="nil"/>
            </w:tcBorders>
            <w:noWrap/>
            <w:vAlign w:val="bottom"/>
          </w:tcPr>
          <w:p w14:paraId="12B09821" w14:textId="77777777" w:rsidR="003A08C4" w:rsidRPr="00777977" w:rsidRDefault="003A08C4" w:rsidP="00777977">
            <w:pPr>
              <w:spacing w:after="0" w:line="240" w:lineRule="auto"/>
              <w:rPr>
                <w:rFonts w:cstheme="minorHAnsi"/>
              </w:rPr>
            </w:pPr>
          </w:p>
        </w:tc>
        <w:tc>
          <w:tcPr>
            <w:tcW w:w="5249" w:type="dxa"/>
            <w:gridSpan w:val="3"/>
            <w:tcBorders>
              <w:top w:val="nil"/>
              <w:left w:val="nil"/>
              <w:right w:val="nil"/>
            </w:tcBorders>
            <w:noWrap/>
            <w:vAlign w:val="bottom"/>
          </w:tcPr>
          <w:p w14:paraId="1BC8EDE0" w14:textId="77777777" w:rsidR="003A08C4" w:rsidRPr="00777977" w:rsidRDefault="003A08C4" w:rsidP="00777977">
            <w:pPr>
              <w:spacing w:after="0" w:line="240" w:lineRule="auto"/>
              <w:rPr>
                <w:rFonts w:cstheme="minorHAnsi"/>
              </w:rPr>
            </w:pPr>
            <w:r w:rsidRPr="00777977">
              <w:rPr>
                <w:rFonts w:cstheme="minorHAnsi"/>
              </w:rPr>
              <w:t>Právní a účetnické činnosti  </w:t>
            </w:r>
          </w:p>
        </w:tc>
        <w:tc>
          <w:tcPr>
            <w:tcW w:w="819" w:type="dxa"/>
            <w:tcBorders>
              <w:top w:val="nil"/>
              <w:left w:val="nil"/>
              <w:right w:val="nil"/>
            </w:tcBorders>
            <w:noWrap/>
            <w:vAlign w:val="bottom"/>
          </w:tcPr>
          <w:p w14:paraId="065A7395" w14:textId="77777777" w:rsidR="003A08C4" w:rsidRPr="00777977" w:rsidRDefault="003A08C4" w:rsidP="00777977">
            <w:pPr>
              <w:spacing w:after="0" w:line="240" w:lineRule="auto"/>
              <w:rPr>
                <w:rFonts w:cstheme="minorHAnsi"/>
              </w:rPr>
            </w:pPr>
            <w:r w:rsidRPr="00777977">
              <w:rPr>
                <w:rFonts w:cstheme="minorHAnsi"/>
              </w:rPr>
              <w:t> </w:t>
            </w:r>
          </w:p>
        </w:tc>
        <w:tc>
          <w:tcPr>
            <w:tcW w:w="595" w:type="dxa"/>
            <w:tcBorders>
              <w:top w:val="nil"/>
              <w:left w:val="nil"/>
              <w:right w:val="nil"/>
            </w:tcBorders>
            <w:noWrap/>
            <w:vAlign w:val="bottom"/>
          </w:tcPr>
          <w:p w14:paraId="5710E05D" w14:textId="77777777" w:rsidR="003A08C4" w:rsidRPr="00777977" w:rsidRDefault="003A08C4" w:rsidP="00777977">
            <w:pPr>
              <w:spacing w:after="0" w:line="240" w:lineRule="auto"/>
              <w:rPr>
                <w:rFonts w:cstheme="minorHAnsi"/>
              </w:rPr>
            </w:pPr>
            <w:r w:rsidRPr="00777977">
              <w:rPr>
                <w:rFonts w:cstheme="minorHAnsi"/>
              </w:rPr>
              <w:t> </w:t>
            </w:r>
          </w:p>
        </w:tc>
        <w:tc>
          <w:tcPr>
            <w:tcW w:w="568" w:type="dxa"/>
            <w:tcBorders>
              <w:top w:val="nil"/>
              <w:left w:val="nil"/>
              <w:right w:val="nil"/>
            </w:tcBorders>
            <w:noWrap/>
            <w:vAlign w:val="bottom"/>
          </w:tcPr>
          <w:p w14:paraId="3D7C2355" w14:textId="77777777" w:rsidR="003A08C4" w:rsidRPr="00777977" w:rsidRDefault="003A08C4" w:rsidP="00777977">
            <w:pPr>
              <w:spacing w:after="0" w:line="240" w:lineRule="auto"/>
              <w:rPr>
                <w:rFonts w:cstheme="minorHAnsi"/>
              </w:rPr>
            </w:pPr>
            <w:r w:rsidRPr="00777977">
              <w:rPr>
                <w:rFonts w:cstheme="minorHAnsi"/>
              </w:rPr>
              <w:t> </w:t>
            </w:r>
          </w:p>
        </w:tc>
        <w:tc>
          <w:tcPr>
            <w:tcW w:w="248" w:type="dxa"/>
            <w:tcBorders>
              <w:top w:val="nil"/>
              <w:left w:val="nil"/>
              <w:right w:val="single" w:sz="8" w:space="0" w:color="auto"/>
            </w:tcBorders>
            <w:noWrap/>
            <w:vAlign w:val="bottom"/>
          </w:tcPr>
          <w:p w14:paraId="5E643BA9"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36648B08" w14:textId="77777777" w:rsidTr="00777977">
        <w:trPr>
          <w:trHeight w:val="255"/>
        </w:trPr>
        <w:tc>
          <w:tcPr>
            <w:tcW w:w="724" w:type="dxa"/>
            <w:tcBorders>
              <w:top w:val="nil"/>
              <w:left w:val="single" w:sz="8" w:space="0" w:color="auto"/>
              <w:bottom w:val="nil"/>
              <w:right w:val="single" w:sz="4" w:space="0" w:color="auto"/>
            </w:tcBorders>
            <w:noWrap/>
            <w:vAlign w:val="bottom"/>
          </w:tcPr>
          <w:p w14:paraId="43F4BAB1" w14:textId="77777777" w:rsidR="003A08C4" w:rsidRPr="00777977" w:rsidRDefault="003A08C4" w:rsidP="00777977">
            <w:pPr>
              <w:spacing w:after="0" w:line="240" w:lineRule="auto"/>
              <w:jc w:val="right"/>
              <w:rPr>
                <w:rFonts w:cstheme="minorHAnsi"/>
              </w:rPr>
            </w:pPr>
            <w:r w:rsidRPr="00777977">
              <w:rPr>
                <w:rFonts w:cstheme="minorHAnsi"/>
              </w:rPr>
              <w:t>70</w:t>
            </w:r>
          </w:p>
        </w:tc>
        <w:tc>
          <w:tcPr>
            <w:tcW w:w="992" w:type="dxa"/>
            <w:tcBorders>
              <w:top w:val="nil"/>
              <w:left w:val="nil"/>
              <w:bottom w:val="nil"/>
              <w:right w:val="nil"/>
            </w:tcBorders>
            <w:noWrap/>
            <w:vAlign w:val="bottom"/>
          </w:tcPr>
          <w:p w14:paraId="1EAAFF54" w14:textId="77777777" w:rsidR="003A08C4" w:rsidRPr="00777977" w:rsidRDefault="003A08C4" w:rsidP="00777977">
            <w:pPr>
              <w:spacing w:after="0" w:line="240" w:lineRule="auto"/>
              <w:rPr>
                <w:rFonts w:cstheme="minorHAnsi"/>
              </w:rPr>
            </w:pPr>
          </w:p>
        </w:tc>
        <w:tc>
          <w:tcPr>
            <w:tcW w:w="6663" w:type="dxa"/>
            <w:gridSpan w:val="5"/>
            <w:tcBorders>
              <w:top w:val="nil"/>
              <w:left w:val="nil"/>
              <w:bottom w:val="nil"/>
              <w:right w:val="nil"/>
            </w:tcBorders>
            <w:noWrap/>
            <w:vAlign w:val="bottom"/>
          </w:tcPr>
          <w:p w14:paraId="211209FE" w14:textId="77777777" w:rsidR="003A08C4" w:rsidRPr="00777977" w:rsidRDefault="003A08C4" w:rsidP="00777977">
            <w:pPr>
              <w:spacing w:after="0" w:line="240" w:lineRule="auto"/>
              <w:rPr>
                <w:rFonts w:cstheme="minorHAnsi"/>
              </w:rPr>
            </w:pPr>
            <w:r w:rsidRPr="00777977">
              <w:rPr>
                <w:rFonts w:cstheme="minorHAnsi"/>
              </w:rPr>
              <w:t>Činnosti vedení podniků; poradenství v oblasti řízení</w:t>
            </w:r>
          </w:p>
        </w:tc>
        <w:tc>
          <w:tcPr>
            <w:tcW w:w="568" w:type="dxa"/>
            <w:tcBorders>
              <w:top w:val="nil"/>
              <w:left w:val="nil"/>
              <w:bottom w:val="nil"/>
              <w:right w:val="nil"/>
            </w:tcBorders>
            <w:noWrap/>
            <w:vAlign w:val="bottom"/>
          </w:tcPr>
          <w:p w14:paraId="4C160BE5"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04D339FE"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550483ED" w14:textId="77777777" w:rsidTr="00777977">
        <w:trPr>
          <w:cantSplit/>
          <w:trHeight w:val="255"/>
        </w:trPr>
        <w:tc>
          <w:tcPr>
            <w:tcW w:w="724" w:type="dxa"/>
            <w:tcBorders>
              <w:top w:val="nil"/>
              <w:left w:val="single" w:sz="8" w:space="0" w:color="auto"/>
              <w:bottom w:val="nil"/>
              <w:right w:val="single" w:sz="4" w:space="0" w:color="auto"/>
            </w:tcBorders>
            <w:noWrap/>
            <w:vAlign w:val="bottom"/>
          </w:tcPr>
          <w:p w14:paraId="4A368FDE" w14:textId="77777777" w:rsidR="003A08C4" w:rsidRPr="00777977" w:rsidRDefault="003A08C4" w:rsidP="00777977">
            <w:pPr>
              <w:spacing w:after="0" w:line="240" w:lineRule="auto"/>
              <w:jc w:val="right"/>
              <w:rPr>
                <w:rFonts w:cstheme="minorHAnsi"/>
              </w:rPr>
            </w:pPr>
            <w:r w:rsidRPr="00777977">
              <w:rPr>
                <w:rFonts w:cstheme="minorHAnsi"/>
              </w:rPr>
              <w:t>71</w:t>
            </w:r>
          </w:p>
        </w:tc>
        <w:tc>
          <w:tcPr>
            <w:tcW w:w="992" w:type="dxa"/>
            <w:tcBorders>
              <w:top w:val="nil"/>
              <w:left w:val="nil"/>
              <w:bottom w:val="nil"/>
              <w:right w:val="nil"/>
            </w:tcBorders>
            <w:noWrap/>
            <w:vAlign w:val="bottom"/>
          </w:tcPr>
          <w:p w14:paraId="2A3A08F3" w14:textId="77777777" w:rsidR="003A08C4" w:rsidRPr="00777977" w:rsidRDefault="003A08C4" w:rsidP="00777977">
            <w:pPr>
              <w:spacing w:after="0" w:line="240" w:lineRule="auto"/>
              <w:rPr>
                <w:rFonts w:cstheme="minorHAnsi"/>
              </w:rPr>
            </w:pPr>
          </w:p>
        </w:tc>
        <w:tc>
          <w:tcPr>
            <w:tcW w:w="7231" w:type="dxa"/>
            <w:gridSpan w:val="6"/>
            <w:tcBorders>
              <w:top w:val="nil"/>
              <w:left w:val="nil"/>
              <w:bottom w:val="nil"/>
              <w:right w:val="nil"/>
            </w:tcBorders>
            <w:noWrap/>
            <w:vAlign w:val="bottom"/>
          </w:tcPr>
          <w:p w14:paraId="0F7608D4" w14:textId="77777777" w:rsidR="003A08C4" w:rsidRPr="00777977" w:rsidRDefault="003A08C4" w:rsidP="00777977">
            <w:pPr>
              <w:spacing w:after="0" w:line="240" w:lineRule="auto"/>
              <w:rPr>
                <w:rFonts w:cstheme="minorHAnsi"/>
              </w:rPr>
            </w:pPr>
            <w:r w:rsidRPr="00777977">
              <w:rPr>
                <w:rFonts w:cstheme="minorHAnsi"/>
              </w:rPr>
              <w:t>Architektonické a inženýrské činnosti; technické zkoušky, analýzy</w:t>
            </w:r>
          </w:p>
        </w:tc>
        <w:tc>
          <w:tcPr>
            <w:tcW w:w="248" w:type="dxa"/>
            <w:tcBorders>
              <w:top w:val="nil"/>
              <w:left w:val="nil"/>
              <w:bottom w:val="nil"/>
              <w:right w:val="single" w:sz="8" w:space="0" w:color="auto"/>
            </w:tcBorders>
            <w:noWrap/>
            <w:vAlign w:val="bottom"/>
          </w:tcPr>
          <w:p w14:paraId="3E3D697C"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596AC6F4" w14:textId="77777777" w:rsidTr="00777977">
        <w:trPr>
          <w:cantSplit/>
          <w:trHeight w:val="255"/>
        </w:trPr>
        <w:tc>
          <w:tcPr>
            <w:tcW w:w="724" w:type="dxa"/>
            <w:tcBorders>
              <w:top w:val="nil"/>
              <w:left w:val="single" w:sz="8" w:space="0" w:color="auto"/>
              <w:bottom w:val="nil"/>
              <w:right w:val="single" w:sz="4" w:space="0" w:color="auto"/>
            </w:tcBorders>
            <w:noWrap/>
            <w:vAlign w:val="bottom"/>
          </w:tcPr>
          <w:p w14:paraId="2945F8AF" w14:textId="77777777" w:rsidR="003A08C4" w:rsidRPr="00777977" w:rsidRDefault="003A08C4" w:rsidP="00777977">
            <w:pPr>
              <w:spacing w:after="0" w:line="240" w:lineRule="auto"/>
              <w:jc w:val="right"/>
              <w:rPr>
                <w:rFonts w:cstheme="minorHAnsi"/>
              </w:rPr>
            </w:pPr>
            <w:r w:rsidRPr="00777977">
              <w:rPr>
                <w:rFonts w:cstheme="minorHAnsi"/>
              </w:rPr>
              <w:t>72</w:t>
            </w:r>
          </w:p>
        </w:tc>
        <w:tc>
          <w:tcPr>
            <w:tcW w:w="992" w:type="dxa"/>
            <w:tcBorders>
              <w:top w:val="nil"/>
              <w:left w:val="nil"/>
              <w:bottom w:val="nil"/>
              <w:right w:val="nil"/>
            </w:tcBorders>
            <w:noWrap/>
            <w:vAlign w:val="bottom"/>
          </w:tcPr>
          <w:p w14:paraId="7C622664" w14:textId="77777777" w:rsidR="003A08C4" w:rsidRPr="00777977" w:rsidRDefault="003A08C4" w:rsidP="00777977">
            <w:pPr>
              <w:spacing w:after="0" w:line="240" w:lineRule="auto"/>
              <w:rPr>
                <w:rFonts w:cstheme="minorHAnsi"/>
              </w:rPr>
            </w:pPr>
          </w:p>
        </w:tc>
        <w:tc>
          <w:tcPr>
            <w:tcW w:w="7231" w:type="dxa"/>
            <w:gridSpan w:val="6"/>
            <w:tcBorders>
              <w:top w:val="nil"/>
              <w:left w:val="nil"/>
              <w:bottom w:val="nil"/>
              <w:right w:val="nil"/>
            </w:tcBorders>
            <w:noWrap/>
            <w:vAlign w:val="bottom"/>
          </w:tcPr>
          <w:p w14:paraId="5C67BBD8" w14:textId="77777777" w:rsidR="003A08C4" w:rsidRPr="00777977" w:rsidRDefault="003A08C4" w:rsidP="00777977">
            <w:pPr>
              <w:spacing w:after="0" w:line="240" w:lineRule="auto"/>
              <w:rPr>
                <w:rFonts w:cstheme="minorHAnsi"/>
              </w:rPr>
            </w:pPr>
            <w:r w:rsidRPr="00777977">
              <w:rPr>
                <w:rFonts w:cstheme="minorHAnsi"/>
              </w:rPr>
              <w:t>Výzkum a vývoj</w:t>
            </w:r>
          </w:p>
        </w:tc>
        <w:tc>
          <w:tcPr>
            <w:tcW w:w="248" w:type="dxa"/>
            <w:tcBorders>
              <w:top w:val="nil"/>
              <w:left w:val="nil"/>
              <w:bottom w:val="nil"/>
              <w:right w:val="single" w:sz="8" w:space="0" w:color="auto"/>
            </w:tcBorders>
            <w:noWrap/>
            <w:vAlign w:val="bottom"/>
          </w:tcPr>
          <w:p w14:paraId="129E2E81" w14:textId="77777777" w:rsidR="003A08C4" w:rsidRPr="00777977" w:rsidRDefault="003A08C4" w:rsidP="00777977">
            <w:pPr>
              <w:spacing w:after="0" w:line="240" w:lineRule="auto"/>
              <w:rPr>
                <w:rFonts w:cstheme="minorHAnsi"/>
              </w:rPr>
            </w:pPr>
          </w:p>
        </w:tc>
      </w:tr>
      <w:tr w:rsidR="003A08C4" w:rsidRPr="00777977" w14:paraId="4F86257B" w14:textId="77777777" w:rsidTr="00777977">
        <w:trPr>
          <w:cantSplit/>
          <w:trHeight w:val="255"/>
        </w:trPr>
        <w:tc>
          <w:tcPr>
            <w:tcW w:w="724" w:type="dxa"/>
            <w:tcBorders>
              <w:top w:val="nil"/>
              <w:left w:val="single" w:sz="8" w:space="0" w:color="auto"/>
              <w:bottom w:val="nil"/>
              <w:right w:val="single" w:sz="4" w:space="0" w:color="auto"/>
            </w:tcBorders>
            <w:noWrap/>
            <w:vAlign w:val="bottom"/>
          </w:tcPr>
          <w:p w14:paraId="705F7267" w14:textId="77777777" w:rsidR="003A08C4" w:rsidRPr="00777977" w:rsidRDefault="003A08C4" w:rsidP="00777977">
            <w:pPr>
              <w:spacing w:after="0" w:line="240" w:lineRule="auto"/>
              <w:jc w:val="right"/>
              <w:rPr>
                <w:rFonts w:cstheme="minorHAnsi"/>
              </w:rPr>
            </w:pPr>
            <w:r w:rsidRPr="00777977">
              <w:rPr>
                <w:rFonts w:cstheme="minorHAnsi"/>
              </w:rPr>
              <w:t>73</w:t>
            </w:r>
          </w:p>
        </w:tc>
        <w:tc>
          <w:tcPr>
            <w:tcW w:w="992" w:type="dxa"/>
            <w:tcBorders>
              <w:top w:val="nil"/>
              <w:left w:val="nil"/>
              <w:bottom w:val="nil"/>
              <w:right w:val="nil"/>
            </w:tcBorders>
            <w:noWrap/>
            <w:vAlign w:val="bottom"/>
          </w:tcPr>
          <w:p w14:paraId="18B4CB9D" w14:textId="77777777" w:rsidR="003A08C4" w:rsidRPr="00777977" w:rsidRDefault="003A08C4" w:rsidP="00777977">
            <w:pPr>
              <w:spacing w:after="0" w:line="240" w:lineRule="auto"/>
              <w:rPr>
                <w:rFonts w:cstheme="minorHAnsi"/>
              </w:rPr>
            </w:pPr>
            <w:r w:rsidRPr="00777977">
              <w:rPr>
                <w:rFonts w:cstheme="minorHAnsi"/>
              </w:rPr>
              <w:t>73.2</w:t>
            </w:r>
          </w:p>
        </w:tc>
        <w:tc>
          <w:tcPr>
            <w:tcW w:w="6068" w:type="dxa"/>
            <w:gridSpan w:val="4"/>
            <w:tcBorders>
              <w:top w:val="nil"/>
              <w:left w:val="nil"/>
              <w:bottom w:val="nil"/>
              <w:right w:val="nil"/>
            </w:tcBorders>
            <w:noWrap/>
            <w:vAlign w:val="bottom"/>
          </w:tcPr>
          <w:p w14:paraId="6AF3F29D" w14:textId="77777777" w:rsidR="003A08C4" w:rsidRPr="00777977" w:rsidRDefault="003A08C4" w:rsidP="00777977">
            <w:pPr>
              <w:spacing w:after="0" w:line="240" w:lineRule="auto"/>
              <w:rPr>
                <w:rFonts w:cstheme="minorHAnsi"/>
              </w:rPr>
            </w:pPr>
            <w:r w:rsidRPr="00777977">
              <w:rPr>
                <w:rFonts w:cstheme="minorHAnsi"/>
              </w:rPr>
              <w:t>Průzkum trhu a veřejného mínění</w:t>
            </w:r>
          </w:p>
        </w:tc>
        <w:tc>
          <w:tcPr>
            <w:tcW w:w="595" w:type="dxa"/>
            <w:tcBorders>
              <w:top w:val="nil"/>
              <w:left w:val="nil"/>
              <w:bottom w:val="nil"/>
              <w:right w:val="nil"/>
            </w:tcBorders>
            <w:noWrap/>
            <w:vAlign w:val="bottom"/>
          </w:tcPr>
          <w:p w14:paraId="2BAF7429" w14:textId="77777777" w:rsidR="003A08C4" w:rsidRPr="00777977" w:rsidRDefault="003A08C4" w:rsidP="00777977">
            <w:pPr>
              <w:spacing w:after="0" w:line="240" w:lineRule="auto"/>
              <w:rPr>
                <w:rFonts w:cstheme="minorHAnsi"/>
              </w:rPr>
            </w:pPr>
          </w:p>
        </w:tc>
        <w:tc>
          <w:tcPr>
            <w:tcW w:w="568" w:type="dxa"/>
            <w:tcBorders>
              <w:top w:val="nil"/>
              <w:left w:val="nil"/>
              <w:bottom w:val="nil"/>
              <w:right w:val="nil"/>
            </w:tcBorders>
            <w:noWrap/>
            <w:vAlign w:val="bottom"/>
          </w:tcPr>
          <w:p w14:paraId="05081DF1" w14:textId="77777777" w:rsidR="003A08C4" w:rsidRPr="00777977" w:rsidRDefault="003A08C4" w:rsidP="00777977">
            <w:pPr>
              <w:spacing w:after="0" w:line="240" w:lineRule="auto"/>
              <w:rPr>
                <w:rFonts w:cstheme="minorHAnsi"/>
              </w:rPr>
            </w:pPr>
          </w:p>
        </w:tc>
        <w:tc>
          <w:tcPr>
            <w:tcW w:w="248" w:type="dxa"/>
            <w:tcBorders>
              <w:top w:val="nil"/>
              <w:left w:val="nil"/>
              <w:bottom w:val="nil"/>
              <w:right w:val="single" w:sz="8" w:space="0" w:color="auto"/>
            </w:tcBorders>
            <w:noWrap/>
            <w:vAlign w:val="bottom"/>
          </w:tcPr>
          <w:p w14:paraId="2371603F" w14:textId="77777777" w:rsidR="003A08C4" w:rsidRPr="00777977" w:rsidRDefault="003A08C4" w:rsidP="00777977">
            <w:pPr>
              <w:spacing w:after="0" w:line="240" w:lineRule="auto"/>
              <w:rPr>
                <w:rFonts w:cstheme="minorHAnsi"/>
              </w:rPr>
            </w:pPr>
          </w:p>
        </w:tc>
      </w:tr>
      <w:tr w:rsidR="003A08C4" w:rsidRPr="00777977" w14:paraId="3599C999" w14:textId="77777777" w:rsidTr="00777977">
        <w:trPr>
          <w:trHeight w:val="255"/>
        </w:trPr>
        <w:tc>
          <w:tcPr>
            <w:tcW w:w="724" w:type="dxa"/>
            <w:tcBorders>
              <w:top w:val="nil"/>
              <w:left w:val="single" w:sz="8" w:space="0" w:color="auto"/>
              <w:bottom w:val="single" w:sz="4" w:space="0" w:color="auto"/>
              <w:right w:val="single" w:sz="4" w:space="0" w:color="auto"/>
            </w:tcBorders>
            <w:noWrap/>
            <w:vAlign w:val="bottom"/>
          </w:tcPr>
          <w:p w14:paraId="6858BC4B" w14:textId="77777777" w:rsidR="003A08C4" w:rsidRPr="00777977" w:rsidRDefault="003A08C4" w:rsidP="00777977">
            <w:pPr>
              <w:spacing w:after="0" w:line="240" w:lineRule="auto"/>
              <w:jc w:val="right"/>
              <w:rPr>
                <w:rFonts w:cstheme="minorHAnsi"/>
              </w:rPr>
            </w:pPr>
            <w:r w:rsidRPr="00777977">
              <w:rPr>
                <w:rFonts w:cstheme="minorHAnsi"/>
              </w:rPr>
              <w:t>74</w:t>
            </w:r>
          </w:p>
        </w:tc>
        <w:tc>
          <w:tcPr>
            <w:tcW w:w="992" w:type="dxa"/>
            <w:tcBorders>
              <w:top w:val="nil"/>
              <w:left w:val="nil"/>
              <w:bottom w:val="single" w:sz="4" w:space="0" w:color="auto"/>
              <w:right w:val="nil"/>
            </w:tcBorders>
            <w:noWrap/>
            <w:vAlign w:val="bottom"/>
          </w:tcPr>
          <w:p w14:paraId="2F3C7691" w14:textId="77777777" w:rsidR="003A08C4" w:rsidRPr="00777977" w:rsidRDefault="003A08C4" w:rsidP="00777977">
            <w:pPr>
              <w:spacing w:after="0" w:line="240" w:lineRule="auto"/>
              <w:rPr>
                <w:rFonts w:cstheme="minorHAnsi"/>
              </w:rPr>
            </w:pPr>
          </w:p>
        </w:tc>
        <w:tc>
          <w:tcPr>
            <w:tcW w:w="6663" w:type="dxa"/>
            <w:gridSpan w:val="5"/>
            <w:tcBorders>
              <w:top w:val="nil"/>
              <w:left w:val="nil"/>
              <w:bottom w:val="single" w:sz="4" w:space="0" w:color="auto"/>
              <w:right w:val="nil"/>
            </w:tcBorders>
            <w:noWrap/>
            <w:vAlign w:val="bottom"/>
          </w:tcPr>
          <w:p w14:paraId="3D9D730A" w14:textId="77777777" w:rsidR="003A08C4" w:rsidRPr="00777977" w:rsidRDefault="003A08C4" w:rsidP="00777977">
            <w:pPr>
              <w:spacing w:after="0" w:line="240" w:lineRule="auto"/>
              <w:rPr>
                <w:rFonts w:cstheme="minorHAnsi"/>
              </w:rPr>
            </w:pPr>
            <w:r w:rsidRPr="00777977">
              <w:rPr>
                <w:rFonts w:cstheme="minorHAnsi"/>
              </w:rPr>
              <w:t>Ostatní profesní, vědecké a technické činnosti</w:t>
            </w:r>
          </w:p>
        </w:tc>
        <w:tc>
          <w:tcPr>
            <w:tcW w:w="568" w:type="dxa"/>
            <w:tcBorders>
              <w:top w:val="nil"/>
              <w:left w:val="nil"/>
              <w:bottom w:val="single" w:sz="4" w:space="0" w:color="auto"/>
              <w:right w:val="nil"/>
            </w:tcBorders>
            <w:noWrap/>
            <w:vAlign w:val="bottom"/>
          </w:tcPr>
          <w:p w14:paraId="5C5322B8" w14:textId="77777777" w:rsidR="003A08C4" w:rsidRPr="00777977" w:rsidRDefault="003A08C4" w:rsidP="00777977">
            <w:pPr>
              <w:spacing w:after="0" w:line="240" w:lineRule="auto"/>
              <w:rPr>
                <w:rFonts w:cstheme="minorHAnsi"/>
              </w:rPr>
            </w:pPr>
          </w:p>
        </w:tc>
        <w:tc>
          <w:tcPr>
            <w:tcW w:w="248" w:type="dxa"/>
            <w:tcBorders>
              <w:top w:val="nil"/>
              <w:left w:val="nil"/>
              <w:bottom w:val="single" w:sz="4" w:space="0" w:color="auto"/>
              <w:right w:val="single" w:sz="8" w:space="0" w:color="auto"/>
            </w:tcBorders>
            <w:noWrap/>
            <w:vAlign w:val="bottom"/>
          </w:tcPr>
          <w:p w14:paraId="7C67CFBF"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03BE4966" w14:textId="77777777" w:rsidTr="00777977">
        <w:trPr>
          <w:trHeight w:val="426"/>
        </w:trPr>
        <w:tc>
          <w:tcPr>
            <w:tcW w:w="724" w:type="dxa"/>
            <w:tcBorders>
              <w:top w:val="single" w:sz="4" w:space="0" w:color="auto"/>
              <w:left w:val="single" w:sz="8" w:space="0" w:color="auto"/>
              <w:bottom w:val="nil"/>
              <w:right w:val="single" w:sz="4" w:space="0" w:color="auto"/>
            </w:tcBorders>
            <w:noWrap/>
            <w:vAlign w:val="bottom"/>
          </w:tcPr>
          <w:p w14:paraId="67D7CC1F" w14:textId="77777777" w:rsidR="003A08C4" w:rsidRPr="00777977" w:rsidRDefault="003A08C4" w:rsidP="00777977">
            <w:pPr>
              <w:spacing w:after="0" w:line="240" w:lineRule="auto"/>
              <w:rPr>
                <w:rFonts w:cstheme="minorHAnsi"/>
              </w:rPr>
            </w:pPr>
            <w:r w:rsidRPr="00777977">
              <w:rPr>
                <w:rFonts w:cstheme="minorHAnsi"/>
              </w:rPr>
              <w:t> </w:t>
            </w:r>
          </w:p>
        </w:tc>
        <w:tc>
          <w:tcPr>
            <w:tcW w:w="992" w:type="dxa"/>
            <w:tcBorders>
              <w:top w:val="single" w:sz="4" w:space="0" w:color="auto"/>
              <w:left w:val="nil"/>
              <w:bottom w:val="nil"/>
              <w:right w:val="nil"/>
            </w:tcBorders>
            <w:noWrap/>
            <w:vAlign w:val="bottom"/>
          </w:tcPr>
          <w:p w14:paraId="5CBE9D6C" w14:textId="77777777" w:rsidR="003A08C4" w:rsidRPr="00777977" w:rsidRDefault="003A08C4" w:rsidP="00777977">
            <w:pPr>
              <w:spacing w:after="0" w:line="240" w:lineRule="auto"/>
              <w:rPr>
                <w:rFonts w:cstheme="minorHAnsi"/>
              </w:rPr>
            </w:pPr>
          </w:p>
        </w:tc>
        <w:tc>
          <w:tcPr>
            <w:tcW w:w="7231" w:type="dxa"/>
            <w:gridSpan w:val="6"/>
            <w:tcBorders>
              <w:top w:val="single" w:sz="4" w:space="0" w:color="auto"/>
              <w:left w:val="nil"/>
              <w:bottom w:val="nil"/>
              <w:right w:val="nil"/>
            </w:tcBorders>
            <w:noWrap/>
            <w:vAlign w:val="bottom"/>
          </w:tcPr>
          <w:p w14:paraId="17AA221C" w14:textId="77777777" w:rsidR="003A08C4" w:rsidRPr="00777977" w:rsidRDefault="003A08C4" w:rsidP="00777977">
            <w:pPr>
              <w:spacing w:after="0" w:line="240" w:lineRule="auto"/>
              <w:rPr>
                <w:rFonts w:cstheme="minorHAnsi"/>
                <w:b/>
                <w:bCs/>
              </w:rPr>
            </w:pPr>
            <w:r w:rsidRPr="00777977">
              <w:rPr>
                <w:rFonts w:cstheme="minorHAnsi"/>
                <w:b/>
                <w:bCs/>
              </w:rPr>
              <w:t xml:space="preserve">Sekce N - Administrativní a podpůrné činnosti </w:t>
            </w:r>
          </w:p>
        </w:tc>
        <w:tc>
          <w:tcPr>
            <w:tcW w:w="248" w:type="dxa"/>
            <w:tcBorders>
              <w:top w:val="single" w:sz="4" w:space="0" w:color="auto"/>
              <w:left w:val="nil"/>
              <w:bottom w:val="nil"/>
              <w:right w:val="single" w:sz="8" w:space="0" w:color="auto"/>
            </w:tcBorders>
            <w:noWrap/>
            <w:vAlign w:val="bottom"/>
          </w:tcPr>
          <w:p w14:paraId="74EB58E5"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18A22D6F" w14:textId="77777777" w:rsidTr="00777977">
        <w:trPr>
          <w:trHeight w:val="255"/>
        </w:trPr>
        <w:tc>
          <w:tcPr>
            <w:tcW w:w="724" w:type="dxa"/>
            <w:tcBorders>
              <w:top w:val="nil"/>
              <w:left w:val="single" w:sz="8" w:space="0" w:color="auto"/>
              <w:bottom w:val="single" w:sz="4" w:space="0" w:color="auto"/>
              <w:right w:val="single" w:sz="4" w:space="0" w:color="auto"/>
            </w:tcBorders>
            <w:noWrap/>
            <w:vAlign w:val="bottom"/>
          </w:tcPr>
          <w:p w14:paraId="36127970" w14:textId="77777777" w:rsidR="003A08C4" w:rsidRPr="00777977" w:rsidRDefault="003A08C4" w:rsidP="00777977">
            <w:pPr>
              <w:spacing w:after="0" w:line="240" w:lineRule="auto"/>
              <w:jc w:val="right"/>
              <w:rPr>
                <w:rFonts w:cstheme="minorHAnsi"/>
              </w:rPr>
            </w:pPr>
            <w:r w:rsidRPr="00777977">
              <w:rPr>
                <w:rFonts w:cstheme="minorHAnsi"/>
              </w:rPr>
              <w:t>78</w:t>
            </w:r>
          </w:p>
        </w:tc>
        <w:tc>
          <w:tcPr>
            <w:tcW w:w="992" w:type="dxa"/>
            <w:tcBorders>
              <w:top w:val="nil"/>
              <w:left w:val="nil"/>
              <w:bottom w:val="single" w:sz="4" w:space="0" w:color="auto"/>
              <w:right w:val="nil"/>
            </w:tcBorders>
            <w:noWrap/>
            <w:vAlign w:val="bottom"/>
          </w:tcPr>
          <w:p w14:paraId="7DC99E0B" w14:textId="77777777" w:rsidR="003A08C4" w:rsidRPr="00777977" w:rsidRDefault="003A08C4" w:rsidP="00777977">
            <w:pPr>
              <w:spacing w:after="0" w:line="240" w:lineRule="auto"/>
              <w:rPr>
                <w:rFonts w:cstheme="minorHAnsi"/>
              </w:rPr>
            </w:pPr>
          </w:p>
        </w:tc>
        <w:tc>
          <w:tcPr>
            <w:tcW w:w="7479" w:type="dxa"/>
            <w:gridSpan w:val="7"/>
            <w:tcBorders>
              <w:top w:val="nil"/>
              <w:left w:val="nil"/>
              <w:bottom w:val="single" w:sz="4" w:space="0" w:color="auto"/>
              <w:right w:val="single" w:sz="8" w:space="0" w:color="000000"/>
            </w:tcBorders>
            <w:noWrap/>
            <w:vAlign w:val="bottom"/>
          </w:tcPr>
          <w:p w14:paraId="3AC0FC77" w14:textId="77777777" w:rsidR="003A08C4" w:rsidRPr="00777977" w:rsidRDefault="003A08C4" w:rsidP="00777977">
            <w:pPr>
              <w:spacing w:after="0" w:line="240" w:lineRule="auto"/>
              <w:rPr>
                <w:rFonts w:cstheme="minorHAnsi"/>
              </w:rPr>
            </w:pPr>
            <w:r w:rsidRPr="00777977">
              <w:rPr>
                <w:rFonts w:cstheme="minorHAnsi"/>
              </w:rPr>
              <w:t>Činnosti související se zaměstnáním</w:t>
            </w:r>
          </w:p>
        </w:tc>
      </w:tr>
      <w:tr w:rsidR="003A08C4" w:rsidRPr="00777977" w14:paraId="03ED444A" w14:textId="77777777" w:rsidTr="00777977">
        <w:trPr>
          <w:trHeight w:val="435"/>
        </w:trPr>
        <w:tc>
          <w:tcPr>
            <w:tcW w:w="724" w:type="dxa"/>
            <w:tcBorders>
              <w:top w:val="single" w:sz="4" w:space="0" w:color="auto"/>
              <w:left w:val="single" w:sz="8" w:space="0" w:color="auto"/>
              <w:bottom w:val="nil"/>
              <w:right w:val="single" w:sz="4" w:space="0" w:color="auto"/>
            </w:tcBorders>
            <w:noWrap/>
            <w:vAlign w:val="bottom"/>
          </w:tcPr>
          <w:p w14:paraId="20B5CAC0" w14:textId="77777777" w:rsidR="003A08C4" w:rsidRPr="00777977" w:rsidRDefault="003A08C4" w:rsidP="00777977">
            <w:pPr>
              <w:spacing w:after="0" w:line="240" w:lineRule="auto"/>
              <w:rPr>
                <w:rFonts w:cstheme="minorHAnsi"/>
              </w:rPr>
            </w:pPr>
            <w:r w:rsidRPr="00777977">
              <w:rPr>
                <w:rFonts w:cstheme="minorHAnsi"/>
              </w:rPr>
              <w:t> </w:t>
            </w:r>
          </w:p>
        </w:tc>
        <w:tc>
          <w:tcPr>
            <w:tcW w:w="992" w:type="dxa"/>
            <w:tcBorders>
              <w:top w:val="single" w:sz="4" w:space="0" w:color="auto"/>
              <w:left w:val="nil"/>
              <w:bottom w:val="nil"/>
              <w:right w:val="nil"/>
            </w:tcBorders>
            <w:noWrap/>
            <w:vAlign w:val="bottom"/>
          </w:tcPr>
          <w:p w14:paraId="792FEFE7" w14:textId="77777777" w:rsidR="003A08C4" w:rsidRPr="00777977" w:rsidRDefault="003A08C4" w:rsidP="00777977">
            <w:pPr>
              <w:spacing w:after="0" w:line="240" w:lineRule="auto"/>
              <w:rPr>
                <w:rFonts w:cstheme="minorHAnsi"/>
              </w:rPr>
            </w:pPr>
          </w:p>
        </w:tc>
        <w:tc>
          <w:tcPr>
            <w:tcW w:w="6068" w:type="dxa"/>
            <w:gridSpan w:val="4"/>
            <w:tcBorders>
              <w:top w:val="single" w:sz="4" w:space="0" w:color="auto"/>
              <w:left w:val="nil"/>
              <w:bottom w:val="nil"/>
              <w:right w:val="nil"/>
            </w:tcBorders>
            <w:noWrap/>
            <w:vAlign w:val="bottom"/>
          </w:tcPr>
          <w:p w14:paraId="3F136E0C" w14:textId="77777777" w:rsidR="003A08C4" w:rsidRPr="00777977" w:rsidRDefault="003A08C4" w:rsidP="00777977">
            <w:pPr>
              <w:spacing w:after="0" w:line="240" w:lineRule="auto"/>
              <w:rPr>
                <w:rFonts w:cstheme="minorHAnsi"/>
                <w:b/>
                <w:bCs/>
              </w:rPr>
            </w:pPr>
            <w:r w:rsidRPr="00777977">
              <w:rPr>
                <w:rFonts w:cstheme="minorHAnsi"/>
                <w:b/>
                <w:bCs/>
              </w:rPr>
              <w:t>Sekce S - Ostatní činnosti</w:t>
            </w:r>
          </w:p>
        </w:tc>
        <w:tc>
          <w:tcPr>
            <w:tcW w:w="595" w:type="dxa"/>
            <w:tcBorders>
              <w:top w:val="single" w:sz="4" w:space="0" w:color="auto"/>
              <w:left w:val="nil"/>
              <w:bottom w:val="nil"/>
              <w:right w:val="nil"/>
            </w:tcBorders>
            <w:noWrap/>
            <w:vAlign w:val="bottom"/>
          </w:tcPr>
          <w:p w14:paraId="6771A962" w14:textId="77777777" w:rsidR="003A08C4" w:rsidRPr="00777977" w:rsidRDefault="003A08C4" w:rsidP="00777977">
            <w:pPr>
              <w:spacing w:after="0" w:line="240" w:lineRule="auto"/>
              <w:rPr>
                <w:rFonts w:cstheme="minorHAnsi"/>
              </w:rPr>
            </w:pPr>
          </w:p>
        </w:tc>
        <w:tc>
          <w:tcPr>
            <w:tcW w:w="568" w:type="dxa"/>
            <w:tcBorders>
              <w:top w:val="single" w:sz="4" w:space="0" w:color="auto"/>
              <w:left w:val="nil"/>
              <w:bottom w:val="nil"/>
              <w:right w:val="nil"/>
            </w:tcBorders>
            <w:noWrap/>
            <w:vAlign w:val="bottom"/>
          </w:tcPr>
          <w:p w14:paraId="0E7C0B71" w14:textId="77777777" w:rsidR="003A08C4" w:rsidRPr="00777977" w:rsidRDefault="003A08C4" w:rsidP="00777977">
            <w:pPr>
              <w:spacing w:after="0" w:line="240" w:lineRule="auto"/>
              <w:rPr>
                <w:rFonts w:cstheme="minorHAnsi"/>
              </w:rPr>
            </w:pPr>
          </w:p>
        </w:tc>
        <w:tc>
          <w:tcPr>
            <w:tcW w:w="248" w:type="dxa"/>
            <w:tcBorders>
              <w:top w:val="single" w:sz="4" w:space="0" w:color="auto"/>
              <w:left w:val="nil"/>
              <w:bottom w:val="nil"/>
              <w:right w:val="single" w:sz="8" w:space="0" w:color="auto"/>
            </w:tcBorders>
            <w:noWrap/>
            <w:vAlign w:val="bottom"/>
          </w:tcPr>
          <w:p w14:paraId="47CFA4AC" w14:textId="77777777" w:rsidR="003A08C4" w:rsidRPr="00777977" w:rsidRDefault="003A08C4" w:rsidP="00777977">
            <w:pPr>
              <w:spacing w:after="0" w:line="240" w:lineRule="auto"/>
              <w:rPr>
                <w:rFonts w:cstheme="minorHAnsi"/>
              </w:rPr>
            </w:pPr>
            <w:r w:rsidRPr="00777977">
              <w:rPr>
                <w:rFonts w:cstheme="minorHAnsi"/>
              </w:rPr>
              <w:t> </w:t>
            </w:r>
          </w:p>
        </w:tc>
      </w:tr>
      <w:tr w:rsidR="003A08C4" w:rsidRPr="00777977" w14:paraId="44BC9D21" w14:textId="77777777" w:rsidTr="00777977">
        <w:trPr>
          <w:trHeight w:val="255"/>
        </w:trPr>
        <w:tc>
          <w:tcPr>
            <w:tcW w:w="724" w:type="dxa"/>
            <w:tcBorders>
              <w:top w:val="nil"/>
              <w:left w:val="single" w:sz="8" w:space="0" w:color="auto"/>
              <w:bottom w:val="single" w:sz="4" w:space="0" w:color="auto"/>
              <w:right w:val="single" w:sz="4" w:space="0" w:color="auto"/>
            </w:tcBorders>
            <w:noWrap/>
            <w:vAlign w:val="bottom"/>
          </w:tcPr>
          <w:p w14:paraId="40616A47" w14:textId="77777777" w:rsidR="003A08C4" w:rsidRPr="00777977" w:rsidRDefault="003A08C4" w:rsidP="00777977">
            <w:pPr>
              <w:spacing w:after="0" w:line="240" w:lineRule="auto"/>
              <w:jc w:val="right"/>
              <w:rPr>
                <w:rFonts w:cstheme="minorHAnsi"/>
              </w:rPr>
            </w:pPr>
            <w:r w:rsidRPr="00777977">
              <w:rPr>
                <w:rFonts w:cstheme="minorHAnsi"/>
              </w:rPr>
              <w:t>95</w:t>
            </w:r>
          </w:p>
        </w:tc>
        <w:tc>
          <w:tcPr>
            <w:tcW w:w="992" w:type="dxa"/>
            <w:tcBorders>
              <w:top w:val="nil"/>
              <w:left w:val="nil"/>
              <w:bottom w:val="single" w:sz="4" w:space="0" w:color="auto"/>
              <w:right w:val="nil"/>
            </w:tcBorders>
            <w:noWrap/>
            <w:vAlign w:val="bottom"/>
          </w:tcPr>
          <w:p w14:paraId="743703C0" w14:textId="77777777" w:rsidR="003A08C4" w:rsidRPr="00777977" w:rsidRDefault="003A08C4" w:rsidP="00777977">
            <w:pPr>
              <w:spacing w:after="0" w:line="240" w:lineRule="auto"/>
              <w:rPr>
                <w:rFonts w:cstheme="minorHAnsi"/>
              </w:rPr>
            </w:pPr>
          </w:p>
        </w:tc>
        <w:tc>
          <w:tcPr>
            <w:tcW w:w="7479" w:type="dxa"/>
            <w:gridSpan w:val="7"/>
            <w:tcBorders>
              <w:top w:val="nil"/>
              <w:left w:val="nil"/>
              <w:bottom w:val="single" w:sz="4" w:space="0" w:color="auto"/>
              <w:right w:val="single" w:sz="8" w:space="0" w:color="000000"/>
            </w:tcBorders>
            <w:noWrap/>
            <w:vAlign w:val="bottom"/>
          </w:tcPr>
          <w:p w14:paraId="7D97D468" w14:textId="77777777" w:rsidR="003A08C4" w:rsidRPr="00777977" w:rsidRDefault="003A08C4" w:rsidP="00777977">
            <w:pPr>
              <w:spacing w:after="0" w:line="240" w:lineRule="auto"/>
              <w:rPr>
                <w:rFonts w:cstheme="minorHAnsi"/>
              </w:rPr>
            </w:pPr>
            <w:r w:rsidRPr="00777977">
              <w:rPr>
                <w:rFonts w:cstheme="minorHAnsi"/>
              </w:rPr>
              <w:t>Opravy počítačů a výrobků pro osobní potřebu a převážně pro domácnost</w:t>
            </w:r>
          </w:p>
        </w:tc>
      </w:tr>
    </w:tbl>
    <w:p w14:paraId="12E4E4DD" w14:textId="77777777" w:rsidR="003A08C4" w:rsidRPr="00E421C4" w:rsidRDefault="003A08C4" w:rsidP="003A08C4">
      <w:pPr>
        <w:pStyle w:val="Default"/>
        <w:spacing w:after="120"/>
        <w:rPr>
          <w:rFonts w:asciiTheme="minorHAnsi" w:hAnsiTheme="minorHAnsi" w:cstheme="minorHAnsi"/>
          <w:sz w:val="20"/>
          <w:szCs w:val="20"/>
        </w:rPr>
      </w:pPr>
      <w:r w:rsidRPr="00E421C4">
        <w:rPr>
          <w:rFonts w:asciiTheme="minorHAnsi" w:hAnsiTheme="minorHAnsi" w:cstheme="minorHAnsi"/>
          <w:sz w:val="20"/>
          <w:szCs w:val="20"/>
        </w:rPr>
        <w:t>1) Pokud se nejedná o výrobu erotického zboží</w:t>
      </w:r>
    </w:p>
    <w:p w14:paraId="722CBF02" w14:textId="77777777" w:rsidR="003A08C4" w:rsidRPr="00E421C4" w:rsidRDefault="003A08C4" w:rsidP="003A08C4">
      <w:pPr>
        <w:pStyle w:val="Default"/>
        <w:spacing w:after="120"/>
        <w:rPr>
          <w:rFonts w:asciiTheme="minorHAnsi" w:hAnsiTheme="minorHAnsi" w:cstheme="minorHAnsi"/>
          <w:sz w:val="20"/>
          <w:szCs w:val="20"/>
        </w:rPr>
      </w:pPr>
      <w:r w:rsidRPr="00E421C4">
        <w:rPr>
          <w:rFonts w:asciiTheme="minorHAnsi" w:hAnsiTheme="minorHAnsi" w:cstheme="minorHAnsi"/>
          <w:sz w:val="20"/>
          <w:szCs w:val="20"/>
        </w:rPr>
        <w:t>2) S výjimkou výrobků, jejichž výroba, zpracování a uvádění na trh spadá do oblasti Společné zemědělské politiky – Příloha I Smlouvy o ES, viz Příloha č. 1, Část B této výzvy</w:t>
      </w:r>
    </w:p>
    <w:p w14:paraId="39A8AFEE" w14:textId="77777777" w:rsidR="003A08C4" w:rsidRPr="00E421C4" w:rsidRDefault="003A08C4" w:rsidP="003A08C4">
      <w:pPr>
        <w:pStyle w:val="Default"/>
        <w:spacing w:after="120"/>
        <w:rPr>
          <w:rFonts w:asciiTheme="minorHAnsi" w:hAnsiTheme="minorHAnsi" w:cstheme="minorHAnsi"/>
          <w:sz w:val="20"/>
          <w:szCs w:val="20"/>
        </w:rPr>
      </w:pPr>
      <w:r w:rsidRPr="00E421C4">
        <w:rPr>
          <w:rFonts w:asciiTheme="minorHAnsi" w:hAnsiTheme="minorHAnsi" w:cstheme="minorHAnsi"/>
          <w:sz w:val="20"/>
          <w:szCs w:val="20"/>
        </w:rPr>
        <w:t>3) S výjimkou výrobků spadajících do odvětví oceli viz čl. 2, bod 43 Nařízení Komise č. 651/2014</w:t>
      </w:r>
    </w:p>
    <w:p w14:paraId="17720F36" w14:textId="77777777" w:rsidR="003A08C4" w:rsidRPr="00E421C4" w:rsidRDefault="003A08C4" w:rsidP="003A08C4">
      <w:pPr>
        <w:pStyle w:val="Default"/>
        <w:spacing w:after="120"/>
        <w:rPr>
          <w:rFonts w:asciiTheme="minorHAnsi" w:hAnsiTheme="minorHAnsi" w:cstheme="minorHAnsi"/>
          <w:sz w:val="20"/>
        </w:rPr>
      </w:pPr>
    </w:p>
    <w:p w14:paraId="0DBE449D" w14:textId="7006A638" w:rsidR="003A08C4" w:rsidRPr="00E421C4" w:rsidRDefault="003A08C4" w:rsidP="003A08C4">
      <w:pPr>
        <w:pStyle w:val="Nadpis3"/>
        <w:numPr>
          <w:ilvl w:val="0"/>
          <w:numId w:val="0"/>
        </w:numPr>
        <w:rPr>
          <w:rFonts w:cstheme="minorHAnsi"/>
          <w:b w:val="0"/>
          <w:bCs w:val="0"/>
          <w:sz w:val="32"/>
        </w:rPr>
      </w:pPr>
      <w:r w:rsidRPr="00E421C4">
        <w:rPr>
          <w:rFonts w:cstheme="minorHAnsi"/>
          <w:b w:val="0"/>
          <w:bCs w:val="0"/>
          <w:sz w:val="32"/>
        </w:rPr>
        <w:t xml:space="preserve">Příloha 3 - Část B </w:t>
      </w:r>
    </w:p>
    <w:p w14:paraId="575B0523" w14:textId="77777777" w:rsidR="003A08C4" w:rsidRPr="00E421C4" w:rsidRDefault="003A08C4" w:rsidP="003A08C4">
      <w:pPr>
        <w:pStyle w:val="Nadpis3"/>
        <w:numPr>
          <w:ilvl w:val="0"/>
          <w:numId w:val="0"/>
        </w:numPr>
        <w:rPr>
          <w:rFonts w:cstheme="minorHAnsi"/>
          <w:b w:val="0"/>
          <w:bCs w:val="0"/>
        </w:rPr>
      </w:pPr>
      <w:r w:rsidRPr="00E421C4">
        <w:rPr>
          <w:rFonts w:cstheme="minorHAnsi"/>
          <w:b w:val="0"/>
          <w:bCs w:val="0"/>
        </w:rPr>
        <w:t xml:space="preserve">Příloha I Smlouvy o EU  </w:t>
      </w:r>
    </w:p>
    <w:p w14:paraId="59E10234" w14:textId="77777777" w:rsidR="003A08C4" w:rsidRPr="00E421C4" w:rsidRDefault="003A08C4" w:rsidP="003A08C4">
      <w:pPr>
        <w:pStyle w:val="Default"/>
        <w:spacing w:after="120"/>
        <w:jc w:val="center"/>
        <w:rPr>
          <w:rFonts w:asciiTheme="minorHAnsi" w:hAnsiTheme="minorHAnsi" w:cstheme="minorHAnsi"/>
          <w:sz w:val="20"/>
          <w:szCs w:val="20"/>
        </w:rPr>
      </w:pPr>
      <w:r w:rsidRPr="00E421C4">
        <w:rPr>
          <w:rFonts w:asciiTheme="minorHAnsi" w:hAnsiTheme="minorHAnsi" w:cstheme="minorHAnsi"/>
          <w:b/>
          <w:bCs/>
          <w:sz w:val="20"/>
          <w:szCs w:val="20"/>
        </w:rPr>
        <w:t xml:space="preserve">Seznam výrobků, jejichž výroba, zpracování a uvádění na trh spadá do oblasti Společné zemědělské politiky </w:t>
      </w:r>
    </w:p>
    <w:tbl>
      <w:tblPr>
        <w:tblW w:w="92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5779"/>
        <w:gridCol w:w="1973"/>
      </w:tblGrid>
      <w:tr w:rsidR="003A08C4" w:rsidRPr="00E421C4" w14:paraId="4C5FE607" w14:textId="77777777" w:rsidTr="00FC31CE">
        <w:trPr>
          <w:trHeight w:val="607"/>
        </w:trPr>
        <w:tc>
          <w:tcPr>
            <w:tcW w:w="1451" w:type="dxa"/>
            <w:vAlign w:val="center"/>
          </w:tcPr>
          <w:p w14:paraId="281E73B6"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Číslo Bruselské nomenklatury</w:t>
            </w:r>
          </w:p>
        </w:tc>
        <w:tc>
          <w:tcPr>
            <w:tcW w:w="5779" w:type="dxa"/>
            <w:vAlign w:val="center"/>
          </w:tcPr>
          <w:p w14:paraId="3349D965"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Název zboží</w:t>
            </w:r>
          </w:p>
        </w:tc>
        <w:tc>
          <w:tcPr>
            <w:tcW w:w="1973" w:type="dxa"/>
          </w:tcPr>
          <w:p w14:paraId="3325CE16"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sz w:val="20"/>
                <w:szCs w:val="20"/>
              </w:rPr>
              <w:t>Kombinovaná nomenklatura (první čtyři čísla osmimístného kódu uvedeného v celním sazebníku) – uvedeno jen v případě, že se liší od Bruselské nom.</w:t>
            </w:r>
          </w:p>
        </w:tc>
      </w:tr>
      <w:tr w:rsidR="003A08C4" w:rsidRPr="00E421C4" w14:paraId="6D4ECA36" w14:textId="77777777" w:rsidTr="00FC31CE">
        <w:trPr>
          <w:trHeight w:val="311"/>
        </w:trPr>
        <w:tc>
          <w:tcPr>
            <w:tcW w:w="1451" w:type="dxa"/>
          </w:tcPr>
          <w:p w14:paraId="160871B0" w14:textId="77777777" w:rsidR="003A08C4" w:rsidRPr="00E421C4" w:rsidRDefault="003A08C4" w:rsidP="00FC31CE">
            <w:pPr>
              <w:pStyle w:val="Default"/>
              <w:rPr>
                <w:rFonts w:asciiTheme="minorHAnsi" w:hAnsiTheme="minorHAnsi" w:cstheme="minorHAnsi"/>
                <w:sz w:val="20"/>
                <w:szCs w:val="22"/>
              </w:rPr>
            </w:pPr>
            <w:r w:rsidRPr="00E421C4">
              <w:rPr>
                <w:rFonts w:asciiTheme="minorHAnsi" w:hAnsiTheme="minorHAnsi" w:cstheme="minorHAnsi"/>
                <w:b/>
                <w:bCs/>
                <w:sz w:val="20"/>
                <w:szCs w:val="22"/>
              </w:rPr>
              <w:t xml:space="preserve">Kapitola 1 </w:t>
            </w:r>
          </w:p>
        </w:tc>
        <w:tc>
          <w:tcPr>
            <w:tcW w:w="5779" w:type="dxa"/>
          </w:tcPr>
          <w:p w14:paraId="5CFE29ED"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Živá zvířata </w:t>
            </w:r>
          </w:p>
        </w:tc>
        <w:tc>
          <w:tcPr>
            <w:tcW w:w="1973" w:type="dxa"/>
            <w:vAlign w:val="center"/>
          </w:tcPr>
          <w:p w14:paraId="1D9B63C2"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079E271C" w14:textId="77777777" w:rsidTr="00FC31CE">
        <w:trPr>
          <w:trHeight w:val="278"/>
        </w:trPr>
        <w:tc>
          <w:tcPr>
            <w:tcW w:w="1451" w:type="dxa"/>
          </w:tcPr>
          <w:p w14:paraId="02B0776D"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2 </w:t>
            </w:r>
          </w:p>
        </w:tc>
        <w:tc>
          <w:tcPr>
            <w:tcW w:w="5779" w:type="dxa"/>
          </w:tcPr>
          <w:p w14:paraId="46E2432D"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Maso a poživatelné droby </w:t>
            </w:r>
          </w:p>
        </w:tc>
        <w:tc>
          <w:tcPr>
            <w:tcW w:w="1973" w:type="dxa"/>
            <w:vAlign w:val="center"/>
          </w:tcPr>
          <w:p w14:paraId="7137E020"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F036288" w14:textId="77777777" w:rsidTr="00FC31CE">
        <w:trPr>
          <w:trHeight w:val="278"/>
        </w:trPr>
        <w:tc>
          <w:tcPr>
            <w:tcW w:w="1451" w:type="dxa"/>
          </w:tcPr>
          <w:p w14:paraId="594F1DD5"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3 </w:t>
            </w:r>
          </w:p>
        </w:tc>
        <w:tc>
          <w:tcPr>
            <w:tcW w:w="5779" w:type="dxa"/>
          </w:tcPr>
          <w:p w14:paraId="4B386B37"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Ryby, korýši a měkkýši </w:t>
            </w:r>
          </w:p>
        </w:tc>
        <w:tc>
          <w:tcPr>
            <w:tcW w:w="1973" w:type="dxa"/>
            <w:vAlign w:val="center"/>
          </w:tcPr>
          <w:p w14:paraId="4E75F9F7"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756A77E" w14:textId="77777777" w:rsidTr="00FC31CE">
        <w:trPr>
          <w:trHeight w:val="278"/>
        </w:trPr>
        <w:tc>
          <w:tcPr>
            <w:tcW w:w="1451" w:type="dxa"/>
          </w:tcPr>
          <w:p w14:paraId="5FE7C12A"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4 </w:t>
            </w:r>
          </w:p>
        </w:tc>
        <w:tc>
          <w:tcPr>
            <w:tcW w:w="5779" w:type="dxa"/>
          </w:tcPr>
          <w:p w14:paraId="58EA4637"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Mléko a mlékárenské výrobky; ptačí vejce; přírodní med </w:t>
            </w:r>
          </w:p>
        </w:tc>
        <w:tc>
          <w:tcPr>
            <w:tcW w:w="1973" w:type="dxa"/>
            <w:vAlign w:val="center"/>
          </w:tcPr>
          <w:p w14:paraId="2E94A3A4"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0ABBE228" w14:textId="77777777" w:rsidTr="00FC31CE">
        <w:trPr>
          <w:trHeight w:val="278"/>
        </w:trPr>
        <w:tc>
          <w:tcPr>
            <w:tcW w:w="7230" w:type="dxa"/>
            <w:gridSpan w:val="2"/>
          </w:tcPr>
          <w:p w14:paraId="7264493D"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Kapitola 5</w:t>
            </w:r>
          </w:p>
        </w:tc>
        <w:tc>
          <w:tcPr>
            <w:tcW w:w="1973" w:type="dxa"/>
            <w:vAlign w:val="center"/>
          </w:tcPr>
          <w:p w14:paraId="0C5A9968"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6C0D0FC4" w14:textId="77777777" w:rsidTr="00FC31CE">
        <w:trPr>
          <w:trHeight w:val="267"/>
        </w:trPr>
        <w:tc>
          <w:tcPr>
            <w:tcW w:w="1451" w:type="dxa"/>
          </w:tcPr>
          <w:p w14:paraId="64DFD4EC"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05.04 </w:t>
            </w:r>
          </w:p>
        </w:tc>
        <w:tc>
          <w:tcPr>
            <w:tcW w:w="5779" w:type="dxa"/>
          </w:tcPr>
          <w:p w14:paraId="79F84B01"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Střeva, měchýře a žaludky ze zvířat (jiných než ryb), celé a jejich části </w:t>
            </w:r>
          </w:p>
        </w:tc>
        <w:tc>
          <w:tcPr>
            <w:tcW w:w="1973" w:type="dxa"/>
            <w:vAlign w:val="center"/>
          </w:tcPr>
          <w:p w14:paraId="45626D6F"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4416BD5A" w14:textId="77777777" w:rsidTr="00FC31CE">
        <w:trPr>
          <w:trHeight w:val="608"/>
        </w:trPr>
        <w:tc>
          <w:tcPr>
            <w:tcW w:w="1451" w:type="dxa"/>
          </w:tcPr>
          <w:p w14:paraId="4C22C73E"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05.15 </w:t>
            </w:r>
          </w:p>
        </w:tc>
        <w:tc>
          <w:tcPr>
            <w:tcW w:w="5779" w:type="dxa"/>
          </w:tcPr>
          <w:p w14:paraId="6D4264DF"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Výrobky živočišného původu jinde neuvedené ani nezahrnuté; mrtvá zvířata kapitol 1 nebo 3, nezpůsobilá k lidskému požívání </w:t>
            </w:r>
          </w:p>
        </w:tc>
        <w:tc>
          <w:tcPr>
            <w:tcW w:w="1973" w:type="dxa"/>
            <w:vAlign w:val="center"/>
          </w:tcPr>
          <w:p w14:paraId="2724A691"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0511</w:t>
            </w:r>
          </w:p>
        </w:tc>
      </w:tr>
      <w:tr w:rsidR="003A08C4" w:rsidRPr="00E421C4" w14:paraId="07051172" w14:textId="77777777" w:rsidTr="00FC31CE">
        <w:trPr>
          <w:trHeight w:val="311"/>
        </w:trPr>
        <w:tc>
          <w:tcPr>
            <w:tcW w:w="1451" w:type="dxa"/>
          </w:tcPr>
          <w:p w14:paraId="376AF3C5" w14:textId="77777777" w:rsidR="003A08C4" w:rsidRPr="00E421C4" w:rsidRDefault="003A08C4" w:rsidP="00FC31CE">
            <w:pPr>
              <w:pStyle w:val="Default"/>
              <w:rPr>
                <w:rFonts w:asciiTheme="minorHAnsi" w:hAnsiTheme="minorHAnsi" w:cstheme="minorHAnsi"/>
                <w:sz w:val="20"/>
                <w:szCs w:val="22"/>
              </w:rPr>
            </w:pPr>
            <w:r w:rsidRPr="00E421C4">
              <w:rPr>
                <w:rFonts w:asciiTheme="minorHAnsi" w:hAnsiTheme="minorHAnsi" w:cstheme="minorHAnsi"/>
                <w:b/>
                <w:bCs/>
                <w:sz w:val="20"/>
                <w:szCs w:val="22"/>
              </w:rPr>
              <w:t xml:space="preserve">Kapitola 6 </w:t>
            </w:r>
          </w:p>
        </w:tc>
        <w:tc>
          <w:tcPr>
            <w:tcW w:w="5779" w:type="dxa"/>
          </w:tcPr>
          <w:p w14:paraId="1D16B0BF"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Živé rostliny a květinářské produkty </w:t>
            </w:r>
          </w:p>
        </w:tc>
        <w:tc>
          <w:tcPr>
            <w:tcW w:w="1973" w:type="dxa"/>
            <w:vAlign w:val="center"/>
          </w:tcPr>
          <w:p w14:paraId="0A87639C"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7755DB8" w14:textId="77777777" w:rsidTr="00FC31CE">
        <w:trPr>
          <w:trHeight w:val="278"/>
        </w:trPr>
        <w:tc>
          <w:tcPr>
            <w:tcW w:w="1451" w:type="dxa"/>
          </w:tcPr>
          <w:p w14:paraId="687AF79C"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7 </w:t>
            </w:r>
          </w:p>
        </w:tc>
        <w:tc>
          <w:tcPr>
            <w:tcW w:w="5779" w:type="dxa"/>
          </w:tcPr>
          <w:p w14:paraId="507A1A86"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Zelenina, poživatelné rostliny, kořeny a hlízy </w:t>
            </w:r>
          </w:p>
        </w:tc>
        <w:tc>
          <w:tcPr>
            <w:tcW w:w="1973" w:type="dxa"/>
            <w:vAlign w:val="center"/>
          </w:tcPr>
          <w:p w14:paraId="7758745F"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59C8E8C" w14:textId="77777777" w:rsidTr="00FC31CE">
        <w:trPr>
          <w:trHeight w:val="278"/>
        </w:trPr>
        <w:tc>
          <w:tcPr>
            <w:tcW w:w="1451" w:type="dxa"/>
          </w:tcPr>
          <w:p w14:paraId="0C992367"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8 </w:t>
            </w:r>
          </w:p>
        </w:tc>
        <w:tc>
          <w:tcPr>
            <w:tcW w:w="5779" w:type="dxa"/>
          </w:tcPr>
          <w:p w14:paraId="69EFEBCD"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Jedlé ovoce; slupky citrusových plodů a melounů </w:t>
            </w:r>
          </w:p>
        </w:tc>
        <w:tc>
          <w:tcPr>
            <w:tcW w:w="1973" w:type="dxa"/>
            <w:vAlign w:val="center"/>
          </w:tcPr>
          <w:p w14:paraId="3435F8F5"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7DA1C498" w14:textId="77777777" w:rsidTr="00FC31CE">
        <w:trPr>
          <w:trHeight w:val="278"/>
        </w:trPr>
        <w:tc>
          <w:tcPr>
            <w:tcW w:w="1451" w:type="dxa"/>
          </w:tcPr>
          <w:p w14:paraId="32154589"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9 </w:t>
            </w:r>
          </w:p>
        </w:tc>
        <w:tc>
          <w:tcPr>
            <w:tcW w:w="5779" w:type="dxa"/>
          </w:tcPr>
          <w:p w14:paraId="751966D8"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Káva, čaj, koření, jiné než maté (čísla 09.03) </w:t>
            </w:r>
          </w:p>
        </w:tc>
        <w:tc>
          <w:tcPr>
            <w:tcW w:w="1973" w:type="dxa"/>
            <w:vAlign w:val="center"/>
          </w:tcPr>
          <w:p w14:paraId="6A8B50A5"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2E60F89A" w14:textId="77777777" w:rsidTr="00FC31CE">
        <w:trPr>
          <w:trHeight w:val="278"/>
        </w:trPr>
        <w:tc>
          <w:tcPr>
            <w:tcW w:w="1451" w:type="dxa"/>
          </w:tcPr>
          <w:p w14:paraId="420008AF"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10 </w:t>
            </w:r>
          </w:p>
        </w:tc>
        <w:tc>
          <w:tcPr>
            <w:tcW w:w="5779" w:type="dxa"/>
          </w:tcPr>
          <w:p w14:paraId="1659F905"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Obiloviny </w:t>
            </w:r>
          </w:p>
        </w:tc>
        <w:tc>
          <w:tcPr>
            <w:tcW w:w="1973" w:type="dxa"/>
            <w:vAlign w:val="center"/>
          </w:tcPr>
          <w:p w14:paraId="14B2E752"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2A5CB0A8" w14:textId="77777777" w:rsidTr="00FC31CE">
        <w:trPr>
          <w:trHeight w:val="278"/>
        </w:trPr>
        <w:tc>
          <w:tcPr>
            <w:tcW w:w="1451" w:type="dxa"/>
          </w:tcPr>
          <w:p w14:paraId="592DEE2E"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11 </w:t>
            </w:r>
          </w:p>
        </w:tc>
        <w:tc>
          <w:tcPr>
            <w:tcW w:w="5779" w:type="dxa"/>
          </w:tcPr>
          <w:p w14:paraId="52174A6E"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Mlýnské výrobky; slad, škroby, lepek, inulin </w:t>
            </w:r>
          </w:p>
        </w:tc>
        <w:tc>
          <w:tcPr>
            <w:tcW w:w="1973" w:type="dxa"/>
            <w:vAlign w:val="center"/>
          </w:tcPr>
          <w:p w14:paraId="628F3121"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7B5E71F" w14:textId="77777777" w:rsidTr="00FC31CE">
        <w:trPr>
          <w:trHeight w:val="607"/>
        </w:trPr>
        <w:tc>
          <w:tcPr>
            <w:tcW w:w="1451" w:type="dxa"/>
          </w:tcPr>
          <w:p w14:paraId="40F1E590" w14:textId="77777777" w:rsidR="003A08C4" w:rsidRPr="00E421C4" w:rsidRDefault="003A08C4" w:rsidP="00FC31CE">
            <w:pPr>
              <w:pStyle w:val="Default"/>
              <w:rPr>
                <w:rFonts w:asciiTheme="minorHAnsi" w:hAnsiTheme="minorHAnsi" w:cstheme="minorHAnsi"/>
                <w:sz w:val="20"/>
                <w:szCs w:val="22"/>
              </w:rPr>
            </w:pPr>
            <w:r w:rsidRPr="00E421C4">
              <w:rPr>
                <w:rFonts w:asciiTheme="minorHAnsi" w:hAnsiTheme="minorHAnsi" w:cstheme="minorHAnsi"/>
                <w:b/>
                <w:bCs/>
                <w:sz w:val="20"/>
                <w:szCs w:val="22"/>
              </w:rPr>
              <w:t xml:space="preserve">Kapitola 12 </w:t>
            </w:r>
          </w:p>
        </w:tc>
        <w:tc>
          <w:tcPr>
            <w:tcW w:w="5779" w:type="dxa"/>
          </w:tcPr>
          <w:p w14:paraId="1B00988F"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Olejnatá semena a olejnaté plody; různá semena a plody, průmyslové a léčivé rostliny; sláma a pícniny </w:t>
            </w:r>
          </w:p>
        </w:tc>
        <w:tc>
          <w:tcPr>
            <w:tcW w:w="1973" w:type="dxa"/>
            <w:vAlign w:val="center"/>
          </w:tcPr>
          <w:p w14:paraId="00E9783A"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03E42C89" w14:textId="77777777" w:rsidTr="00FC31CE">
        <w:trPr>
          <w:trHeight w:val="278"/>
        </w:trPr>
        <w:tc>
          <w:tcPr>
            <w:tcW w:w="7230" w:type="dxa"/>
            <w:gridSpan w:val="2"/>
          </w:tcPr>
          <w:p w14:paraId="38703D85"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13 </w:t>
            </w:r>
          </w:p>
        </w:tc>
        <w:tc>
          <w:tcPr>
            <w:tcW w:w="1973" w:type="dxa"/>
            <w:vAlign w:val="center"/>
          </w:tcPr>
          <w:p w14:paraId="44F4F191"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37EB72B5" w14:textId="77777777" w:rsidTr="00FC31CE">
        <w:trPr>
          <w:trHeight w:val="267"/>
        </w:trPr>
        <w:tc>
          <w:tcPr>
            <w:tcW w:w="1451" w:type="dxa"/>
          </w:tcPr>
          <w:p w14:paraId="638D239D"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ex 13.02 </w:t>
            </w:r>
          </w:p>
        </w:tc>
        <w:tc>
          <w:tcPr>
            <w:tcW w:w="5779" w:type="dxa"/>
          </w:tcPr>
          <w:p w14:paraId="389C1F71"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Pektin </w:t>
            </w:r>
          </w:p>
        </w:tc>
        <w:tc>
          <w:tcPr>
            <w:tcW w:w="1973" w:type="dxa"/>
            <w:vAlign w:val="center"/>
          </w:tcPr>
          <w:p w14:paraId="586F10FC"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1302</w:t>
            </w:r>
          </w:p>
        </w:tc>
      </w:tr>
      <w:tr w:rsidR="003A08C4" w:rsidRPr="00E421C4" w14:paraId="11FEF4EF" w14:textId="77777777" w:rsidTr="00FC31CE">
        <w:trPr>
          <w:trHeight w:val="278"/>
        </w:trPr>
        <w:tc>
          <w:tcPr>
            <w:tcW w:w="7230" w:type="dxa"/>
            <w:gridSpan w:val="2"/>
          </w:tcPr>
          <w:p w14:paraId="5E9C5774"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15 </w:t>
            </w:r>
          </w:p>
        </w:tc>
        <w:tc>
          <w:tcPr>
            <w:tcW w:w="1973" w:type="dxa"/>
            <w:vAlign w:val="center"/>
          </w:tcPr>
          <w:p w14:paraId="2ED3E4D8"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74DD88EF" w14:textId="77777777" w:rsidTr="00FC31CE">
        <w:trPr>
          <w:trHeight w:val="607"/>
        </w:trPr>
        <w:tc>
          <w:tcPr>
            <w:tcW w:w="1451" w:type="dxa"/>
          </w:tcPr>
          <w:p w14:paraId="7D072CB8"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15.01 </w:t>
            </w:r>
          </w:p>
        </w:tc>
        <w:tc>
          <w:tcPr>
            <w:tcW w:w="5779" w:type="dxa"/>
          </w:tcPr>
          <w:p w14:paraId="174B7C04"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Vepřové sádlo a jiný lisovaný nebo tavený vepřový tuk; lisovaný nebo tavený drůbeží tuk </w:t>
            </w:r>
          </w:p>
        </w:tc>
        <w:tc>
          <w:tcPr>
            <w:tcW w:w="1973" w:type="dxa"/>
            <w:vAlign w:val="center"/>
          </w:tcPr>
          <w:p w14:paraId="45E171F4"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4FC2A5DB" w14:textId="77777777" w:rsidTr="00FC31CE">
        <w:trPr>
          <w:trHeight w:val="267"/>
        </w:trPr>
        <w:tc>
          <w:tcPr>
            <w:tcW w:w="1451" w:type="dxa"/>
          </w:tcPr>
          <w:p w14:paraId="71DB3D38"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15.02 </w:t>
            </w:r>
          </w:p>
        </w:tc>
        <w:tc>
          <w:tcPr>
            <w:tcW w:w="5779" w:type="dxa"/>
          </w:tcPr>
          <w:p w14:paraId="02C88C0D"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Lůj hovězí, ovčí nebo kozí, surový nebo tavený, též „premier jus“ </w:t>
            </w:r>
          </w:p>
        </w:tc>
        <w:tc>
          <w:tcPr>
            <w:tcW w:w="1973" w:type="dxa"/>
            <w:vAlign w:val="center"/>
          </w:tcPr>
          <w:p w14:paraId="62B18831"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D74E8DB" w14:textId="77777777" w:rsidTr="00FC31CE">
        <w:trPr>
          <w:trHeight w:val="607"/>
        </w:trPr>
        <w:tc>
          <w:tcPr>
            <w:tcW w:w="1451" w:type="dxa"/>
          </w:tcPr>
          <w:p w14:paraId="79619C2B"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15.03 </w:t>
            </w:r>
          </w:p>
        </w:tc>
        <w:tc>
          <w:tcPr>
            <w:tcW w:w="5779" w:type="dxa"/>
          </w:tcPr>
          <w:p w14:paraId="30B1271E"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Stearin z vepřového sádla, oleostearin, olein z vepřového sádla a neemulgovaný oleomargarin, nesmíchané ani jinak neupravené </w:t>
            </w:r>
          </w:p>
        </w:tc>
        <w:tc>
          <w:tcPr>
            <w:tcW w:w="1973" w:type="dxa"/>
            <w:vAlign w:val="center"/>
          </w:tcPr>
          <w:p w14:paraId="1736695E"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5E6CB7E9" w14:textId="77777777" w:rsidTr="00FC31CE">
        <w:trPr>
          <w:trHeight w:val="267"/>
        </w:trPr>
        <w:tc>
          <w:tcPr>
            <w:tcW w:w="1451" w:type="dxa"/>
          </w:tcPr>
          <w:p w14:paraId="2915EBC2"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15.04 </w:t>
            </w:r>
          </w:p>
        </w:tc>
        <w:tc>
          <w:tcPr>
            <w:tcW w:w="5779" w:type="dxa"/>
          </w:tcPr>
          <w:p w14:paraId="49022EEB"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Tuky a oleje z ryb a z mořských savců, též rafinované </w:t>
            </w:r>
          </w:p>
        </w:tc>
        <w:tc>
          <w:tcPr>
            <w:tcW w:w="1973" w:type="dxa"/>
            <w:vAlign w:val="center"/>
          </w:tcPr>
          <w:p w14:paraId="73CEC51C"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26335907" w14:textId="77777777" w:rsidTr="00FC31CE">
        <w:trPr>
          <w:trHeight w:val="267"/>
        </w:trPr>
        <w:tc>
          <w:tcPr>
            <w:tcW w:w="1451" w:type="dxa"/>
          </w:tcPr>
          <w:p w14:paraId="0BD83F7D"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15.07 </w:t>
            </w:r>
          </w:p>
        </w:tc>
        <w:tc>
          <w:tcPr>
            <w:tcW w:w="5779" w:type="dxa"/>
          </w:tcPr>
          <w:p w14:paraId="020849B9"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Ztužené rostlinné oleje, tekuté nebo pevné, surové, čištěné nebo rafinované </w:t>
            </w:r>
          </w:p>
        </w:tc>
        <w:tc>
          <w:tcPr>
            <w:tcW w:w="1973" w:type="dxa"/>
            <w:vAlign w:val="center"/>
          </w:tcPr>
          <w:p w14:paraId="1300F13C"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1507 - 1515</w:t>
            </w:r>
          </w:p>
        </w:tc>
      </w:tr>
      <w:tr w:rsidR="003A08C4" w:rsidRPr="00E421C4" w14:paraId="1CC8D4D4" w14:textId="77777777" w:rsidTr="00FC31CE">
        <w:trPr>
          <w:trHeight w:val="607"/>
        </w:trPr>
        <w:tc>
          <w:tcPr>
            <w:tcW w:w="1451" w:type="dxa"/>
          </w:tcPr>
          <w:p w14:paraId="1AEB1DF0"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15.12 </w:t>
            </w:r>
          </w:p>
        </w:tc>
        <w:tc>
          <w:tcPr>
            <w:tcW w:w="5779" w:type="dxa"/>
          </w:tcPr>
          <w:p w14:paraId="48E84319"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Tuky a oleje živočišné nebo rostlinné, hydrogenované, též rafinované, ale jinak neupravené </w:t>
            </w:r>
          </w:p>
        </w:tc>
        <w:tc>
          <w:tcPr>
            <w:tcW w:w="1973" w:type="dxa"/>
            <w:vAlign w:val="center"/>
          </w:tcPr>
          <w:p w14:paraId="1162F7CB"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1516</w:t>
            </w:r>
          </w:p>
        </w:tc>
      </w:tr>
      <w:tr w:rsidR="003A08C4" w:rsidRPr="00E421C4" w14:paraId="4E7ED3AA" w14:textId="77777777" w:rsidTr="00FC31CE">
        <w:trPr>
          <w:trHeight w:val="354"/>
        </w:trPr>
        <w:tc>
          <w:tcPr>
            <w:tcW w:w="1451" w:type="dxa"/>
          </w:tcPr>
          <w:p w14:paraId="5F9997B0"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15.13 </w:t>
            </w:r>
          </w:p>
        </w:tc>
        <w:tc>
          <w:tcPr>
            <w:tcW w:w="5779" w:type="dxa"/>
          </w:tcPr>
          <w:p w14:paraId="225D3081"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sz w:val="20"/>
                <w:szCs w:val="20"/>
              </w:rPr>
              <w:t xml:space="preserve">Margarin, umělé vepřové sádlo a jiné upravené potravinové tuky </w:t>
            </w:r>
          </w:p>
        </w:tc>
        <w:tc>
          <w:tcPr>
            <w:tcW w:w="1973" w:type="dxa"/>
            <w:vAlign w:val="center"/>
          </w:tcPr>
          <w:p w14:paraId="6C1A781D"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1517</w:t>
            </w:r>
          </w:p>
        </w:tc>
      </w:tr>
      <w:tr w:rsidR="003A08C4" w:rsidRPr="00E421C4" w14:paraId="6E7E88C5" w14:textId="77777777" w:rsidTr="00FC31CE">
        <w:trPr>
          <w:trHeight w:val="267"/>
        </w:trPr>
        <w:tc>
          <w:tcPr>
            <w:tcW w:w="1451" w:type="dxa"/>
          </w:tcPr>
          <w:p w14:paraId="728B0695"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color w:val="auto"/>
              </w:rPr>
              <w:t xml:space="preserve"> </w:t>
            </w:r>
            <w:r w:rsidRPr="00E421C4">
              <w:rPr>
                <w:rFonts w:asciiTheme="minorHAnsi" w:hAnsiTheme="minorHAnsi" w:cstheme="minorHAnsi"/>
                <w:sz w:val="20"/>
                <w:szCs w:val="20"/>
              </w:rPr>
              <w:t xml:space="preserve">15.17 </w:t>
            </w:r>
          </w:p>
        </w:tc>
        <w:tc>
          <w:tcPr>
            <w:tcW w:w="5779" w:type="dxa"/>
          </w:tcPr>
          <w:p w14:paraId="5A887C8F"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Zbytky po zpracování živočišných tuků nebo živočišných nebo rostlinných vosků </w:t>
            </w:r>
          </w:p>
        </w:tc>
        <w:tc>
          <w:tcPr>
            <w:tcW w:w="1973" w:type="dxa"/>
            <w:vAlign w:val="center"/>
          </w:tcPr>
          <w:p w14:paraId="411F72A9"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1522</w:t>
            </w:r>
          </w:p>
        </w:tc>
      </w:tr>
      <w:tr w:rsidR="003A08C4" w:rsidRPr="00E421C4" w14:paraId="590AF65B" w14:textId="77777777" w:rsidTr="00FC31CE">
        <w:trPr>
          <w:trHeight w:val="300"/>
        </w:trPr>
        <w:tc>
          <w:tcPr>
            <w:tcW w:w="1451" w:type="dxa"/>
          </w:tcPr>
          <w:p w14:paraId="0751E36F"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16 </w:t>
            </w:r>
          </w:p>
        </w:tc>
        <w:tc>
          <w:tcPr>
            <w:tcW w:w="5779" w:type="dxa"/>
          </w:tcPr>
          <w:p w14:paraId="6B8EC228"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Přípravky z masa, ryb, korýšů nebo měkkýšů </w:t>
            </w:r>
          </w:p>
        </w:tc>
        <w:tc>
          <w:tcPr>
            <w:tcW w:w="1973" w:type="dxa"/>
            <w:vAlign w:val="center"/>
          </w:tcPr>
          <w:p w14:paraId="5EBB7882"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6692FE13" w14:textId="77777777" w:rsidTr="00FC31CE">
        <w:trPr>
          <w:trHeight w:val="278"/>
        </w:trPr>
        <w:tc>
          <w:tcPr>
            <w:tcW w:w="7230" w:type="dxa"/>
            <w:gridSpan w:val="2"/>
          </w:tcPr>
          <w:p w14:paraId="1499E6D0"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17 </w:t>
            </w:r>
          </w:p>
        </w:tc>
        <w:tc>
          <w:tcPr>
            <w:tcW w:w="1973" w:type="dxa"/>
            <w:vAlign w:val="center"/>
          </w:tcPr>
          <w:p w14:paraId="6F3886A9"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2415A144" w14:textId="77777777" w:rsidTr="00FC31CE">
        <w:trPr>
          <w:trHeight w:val="267"/>
        </w:trPr>
        <w:tc>
          <w:tcPr>
            <w:tcW w:w="1451" w:type="dxa"/>
          </w:tcPr>
          <w:p w14:paraId="302A0255"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17.01 </w:t>
            </w:r>
          </w:p>
        </w:tc>
        <w:tc>
          <w:tcPr>
            <w:tcW w:w="5779" w:type="dxa"/>
          </w:tcPr>
          <w:p w14:paraId="56A85224"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Řepný a třtinový cukr, v pevném stavu </w:t>
            </w:r>
          </w:p>
        </w:tc>
        <w:tc>
          <w:tcPr>
            <w:tcW w:w="1973" w:type="dxa"/>
            <w:vAlign w:val="center"/>
          </w:tcPr>
          <w:p w14:paraId="12641210"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6006CE5" w14:textId="77777777" w:rsidTr="00FC31CE">
        <w:trPr>
          <w:trHeight w:val="267"/>
        </w:trPr>
        <w:tc>
          <w:tcPr>
            <w:tcW w:w="1451" w:type="dxa"/>
          </w:tcPr>
          <w:p w14:paraId="6CD8830B"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17.02 </w:t>
            </w:r>
          </w:p>
        </w:tc>
        <w:tc>
          <w:tcPr>
            <w:tcW w:w="5779" w:type="dxa"/>
          </w:tcPr>
          <w:p w14:paraId="492838ED"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Ostatní cukry; cukerné sirupy; umělý med (též smíšený s přírodním medem); karamel </w:t>
            </w:r>
          </w:p>
        </w:tc>
        <w:tc>
          <w:tcPr>
            <w:tcW w:w="1973" w:type="dxa"/>
            <w:vAlign w:val="center"/>
          </w:tcPr>
          <w:p w14:paraId="271CC6B9"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B272F3D" w14:textId="77777777" w:rsidTr="00FC31CE">
        <w:trPr>
          <w:trHeight w:val="267"/>
        </w:trPr>
        <w:tc>
          <w:tcPr>
            <w:tcW w:w="1451" w:type="dxa"/>
          </w:tcPr>
          <w:p w14:paraId="295E3DD2"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17.03 </w:t>
            </w:r>
          </w:p>
        </w:tc>
        <w:tc>
          <w:tcPr>
            <w:tcW w:w="5779" w:type="dxa"/>
          </w:tcPr>
          <w:p w14:paraId="1F7676B6"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Melasa, též odbarvená </w:t>
            </w:r>
          </w:p>
        </w:tc>
        <w:tc>
          <w:tcPr>
            <w:tcW w:w="1973" w:type="dxa"/>
            <w:vAlign w:val="center"/>
          </w:tcPr>
          <w:p w14:paraId="1EB4DA4B"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68CC955B" w14:textId="77777777" w:rsidTr="00FC31CE">
        <w:trPr>
          <w:trHeight w:val="607"/>
        </w:trPr>
        <w:tc>
          <w:tcPr>
            <w:tcW w:w="1451" w:type="dxa"/>
          </w:tcPr>
          <w:p w14:paraId="494BEF48" w14:textId="77777777" w:rsidR="003A08C4" w:rsidRPr="00E421C4" w:rsidRDefault="003A08C4" w:rsidP="00FC31CE">
            <w:pPr>
              <w:pStyle w:val="Default"/>
              <w:jc w:val="center"/>
              <w:rPr>
                <w:rFonts w:asciiTheme="minorHAnsi" w:hAnsiTheme="minorHAnsi" w:cstheme="minorHAnsi"/>
                <w:sz w:val="22"/>
                <w:szCs w:val="22"/>
              </w:rPr>
            </w:pPr>
            <w:r w:rsidRPr="00E421C4">
              <w:rPr>
                <w:rFonts w:asciiTheme="minorHAnsi" w:hAnsiTheme="minorHAnsi" w:cstheme="minorHAnsi"/>
                <w:sz w:val="22"/>
                <w:szCs w:val="22"/>
              </w:rPr>
              <w:t xml:space="preserve">17.05 </w:t>
            </w:r>
          </w:p>
        </w:tc>
        <w:tc>
          <w:tcPr>
            <w:tcW w:w="5779" w:type="dxa"/>
          </w:tcPr>
          <w:p w14:paraId="012778DF"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Aromatizované nebo barvené cukry, sirupy a melasy (včetně vanilkového cukru nebo vanilínu), vyjma ovocných šťáv s přísadou cukru v jakémkoli poměru </w:t>
            </w:r>
          </w:p>
        </w:tc>
        <w:tc>
          <w:tcPr>
            <w:tcW w:w="1973" w:type="dxa"/>
            <w:vAlign w:val="center"/>
          </w:tcPr>
          <w:p w14:paraId="6254C313"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2106 barevný nebo aromatizovaný sirup, cukry 1701</w:t>
            </w:r>
          </w:p>
        </w:tc>
      </w:tr>
      <w:tr w:rsidR="003A08C4" w:rsidRPr="00E421C4" w14:paraId="04AC3504" w14:textId="77777777" w:rsidTr="00FC31CE">
        <w:trPr>
          <w:trHeight w:val="278"/>
        </w:trPr>
        <w:tc>
          <w:tcPr>
            <w:tcW w:w="7230" w:type="dxa"/>
            <w:gridSpan w:val="2"/>
          </w:tcPr>
          <w:p w14:paraId="0B8AA71E"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18 </w:t>
            </w:r>
          </w:p>
        </w:tc>
        <w:tc>
          <w:tcPr>
            <w:tcW w:w="1973" w:type="dxa"/>
            <w:vAlign w:val="center"/>
          </w:tcPr>
          <w:p w14:paraId="6139E251"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601DA6B4" w14:textId="77777777" w:rsidTr="00FC31CE">
        <w:trPr>
          <w:trHeight w:val="267"/>
        </w:trPr>
        <w:tc>
          <w:tcPr>
            <w:tcW w:w="1451" w:type="dxa"/>
          </w:tcPr>
          <w:p w14:paraId="5D7A8A08"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18.01 </w:t>
            </w:r>
          </w:p>
        </w:tc>
        <w:tc>
          <w:tcPr>
            <w:tcW w:w="5779" w:type="dxa"/>
          </w:tcPr>
          <w:p w14:paraId="410E3BDC"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Kakaové boby, též ve zlomcích, surové nebo pražené </w:t>
            </w:r>
          </w:p>
        </w:tc>
        <w:tc>
          <w:tcPr>
            <w:tcW w:w="1973" w:type="dxa"/>
            <w:vAlign w:val="center"/>
          </w:tcPr>
          <w:p w14:paraId="5A1B306D"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2CA0E3AC" w14:textId="77777777" w:rsidTr="00FC31CE">
        <w:trPr>
          <w:trHeight w:val="267"/>
        </w:trPr>
        <w:tc>
          <w:tcPr>
            <w:tcW w:w="1451" w:type="dxa"/>
          </w:tcPr>
          <w:p w14:paraId="6C9130D0"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18.02 </w:t>
            </w:r>
          </w:p>
        </w:tc>
        <w:tc>
          <w:tcPr>
            <w:tcW w:w="5779" w:type="dxa"/>
          </w:tcPr>
          <w:p w14:paraId="190A8B35"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Kakaové skořápky, slupky a ostatní kakaové odpady </w:t>
            </w:r>
          </w:p>
        </w:tc>
        <w:tc>
          <w:tcPr>
            <w:tcW w:w="1973" w:type="dxa"/>
            <w:vAlign w:val="center"/>
          </w:tcPr>
          <w:p w14:paraId="448B3C9B"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29222211" w14:textId="77777777" w:rsidTr="00FC31CE">
        <w:trPr>
          <w:trHeight w:val="300"/>
        </w:trPr>
        <w:tc>
          <w:tcPr>
            <w:tcW w:w="1451" w:type="dxa"/>
          </w:tcPr>
          <w:p w14:paraId="334AFD66"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20 </w:t>
            </w:r>
          </w:p>
        </w:tc>
        <w:tc>
          <w:tcPr>
            <w:tcW w:w="5779" w:type="dxa"/>
          </w:tcPr>
          <w:p w14:paraId="5EE80992"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Přípravky ze zeleniny, poživatelných rostlin, ovoce nebo z jiných částí rostlin </w:t>
            </w:r>
          </w:p>
        </w:tc>
        <w:tc>
          <w:tcPr>
            <w:tcW w:w="1973" w:type="dxa"/>
            <w:vAlign w:val="center"/>
          </w:tcPr>
          <w:p w14:paraId="06C405E0"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92F09E9" w14:textId="77777777" w:rsidTr="00FC31CE">
        <w:trPr>
          <w:trHeight w:val="278"/>
        </w:trPr>
        <w:tc>
          <w:tcPr>
            <w:tcW w:w="7230" w:type="dxa"/>
            <w:gridSpan w:val="2"/>
          </w:tcPr>
          <w:p w14:paraId="1D81A8CA"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22 </w:t>
            </w:r>
          </w:p>
        </w:tc>
        <w:tc>
          <w:tcPr>
            <w:tcW w:w="1973" w:type="dxa"/>
            <w:vAlign w:val="center"/>
          </w:tcPr>
          <w:p w14:paraId="12351338"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607558C1" w14:textId="77777777" w:rsidTr="00FC31CE">
        <w:trPr>
          <w:trHeight w:val="267"/>
        </w:trPr>
        <w:tc>
          <w:tcPr>
            <w:tcW w:w="1451" w:type="dxa"/>
          </w:tcPr>
          <w:p w14:paraId="3C9BFCD2"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22.04 </w:t>
            </w:r>
          </w:p>
        </w:tc>
        <w:tc>
          <w:tcPr>
            <w:tcW w:w="5779" w:type="dxa"/>
          </w:tcPr>
          <w:p w14:paraId="473EE193"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Vinný mošt částečně kvašený, též jinak než přidáním alkoholu </w:t>
            </w:r>
          </w:p>
        </w:tc>
        <w:tc>
          <w:tcPr>
            <w:tcW w:w="1973" w:type="dxa"/>
            <w:vAlign w:val="center"/>
          </w:tcPr>
          <w:p w14:paraId="5260A3B6"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2204</w:t>
            </w:r>
          </w:p>
        </w:tc>
      </w:tr>
      <w:tr w:rsidR="003A08C4" w:rsidRPr="00E421C4" w14:paraId="06511094" w14:textId="77777777" w:rsidTr="00FC31CE">
        <w:trPr>
          <w:trHeight w:val="607"/>
        </w:trPr>
        <w:tc>
          <w:tcPr>
            <w:tcW w:w="1451" w:type="dxa"/>
          </w:tcPr>
          <w:p w14:paraId="10DAC393"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22.05 </w:t>
            </w:r>
          </w:p>
        </w:tc>
        <w:tc>
          <w:tcPr>
            <w:tcW w:w="5779" w:type="dxa"/>
          </w:tcPr>
          <w:p w14:paraId="338DA19D"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Víno z čerstvých hroznů; vinný mošt z čerstvých hroznů, jehož kvašení bylo zastaveno přidáním alkoholu </w:t>
            </w:r>
          </w:p>
        </w:tc>
        <w:tc>
          <w:tcPr>
            <w:tcW w:w="1973" w:type="dxa"/>
            <w:vAlign w:val="center"/>
          </w:tcPr>
          <w:p w14:paraId="5B7DDB40"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2204</w:t>
            </w:r>
          </w:p>
        </w:tc>
      </w:tr>
      <w:tr w:rsidR="003A08C4" w:rsidRPr="00E421C4" w14:paraId="481A9786" w14:textId="77777777" w:rsidTr="00FC31CE">
        <w:trPr>
          <w:trHeight w:val="267"/>
        </w:trPr>
        <w:tc>
          <w:tcPr>
            <w:tcW w:w="1451" w:type="dxa"/>
          </w:tcPr>
          <w:p w14:paraId="6EF5A793"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22.07 </w:t>
            </w:r>
          </w:p>
        </w:tc>
        <w:tc>
          <w:tcPr>
            <w:tcW w:w="5779" w:type="dxa"/>
          </w:tcPr>
          <w:p w14:paraId="612A99E0"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Ostatní kvašené nápoje (jablečné, hruškové, medovina) </w:t>
            </w:r>
          </w:p>
        </w:tc>
        <w:tc>
          <w:tcPr>
            <w:tcW w:w="1973" w:type="dxa"/>
            <w:vAlign w:val="center"/>
          </w:tcPr>
          <w:p w14:paraId="3A5E20BC"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2206</w:t>
            </w:r>
          </w:p>
        </w:tc>
      </w:tr>
      <w:tr w:rsidR="003A08C4" w:rsidRPr="00E421C4" w14:paraId="50CA538B" w14:textId="77777777" w:rsidTr="00FC31CE">
        <w:trPr>
          <w:trHeight w:val="1287"/>
        </w:trPr>
        <w:tc>
          <w:tcPr>
            <w:tcW w:w="1451" w:type="dxa"/>
          </w:tcPr>
          <w:p w14:paraId="3F33D79B" w14:textId="77777777" w:rsidR="003A08C4" w:rsidRPr="00E421C4" w:rsidRDefault="003A08C4" w:rsidP="00FC31CE">
            <w:pPr>
              <w:pStyle w:val="Default"/>
              <w:jc w:val="center"/>
              <w:rPr>
                <w:rFonts w:asciiTheme="minorHAnsi" w:hAnsiTheme="minorHAnsi" w:cstheme="minorHAnsi"/>
                <w:sz w:val="22"/>
                <w:szCs w:val="22"/>
              </w:rPr>
            </w:pPr>
            <w:r w:rsidRPr="00E421C4">
              <w:rPr>
                <w:rFonts w:asciiTheme="minorHAnsi" w:hAnsiTheme="minorHAnsi" w:cstheme="minorHAnsi"/>
                <w:sz w:val="22"/>
                <w:szCs w:val="22"/>
              </w:rPr>
              <w:t xml:space="preserve">ex 22.08 </w:t>
            </w:r>
          </w:p>
          <w:p w14:paraId="42E32CAD" w14:textId="77777777" w:rsidR="003A08C4" w:rsidRPr="00E421C4" w:rsidRDefault="003A08C4" w:rsidP="00FC31CE">
            <w:pPr>
              <w:pStyle w:val="Default"/>
              <w:jc w:val="center"/>
              <w:rPr>
                <w:rFonts w:asciiTheme="minorHAnsi" w:hAnsiTheme="minorHAnsi" w:cstheme="minorHAnsi"/>
                <w:sz w:val="22"/>
                <w:szCs w:val="22"/>
              </w:rPr>
            </w:pPr>
            <w:r w:rsidRPr="00E421C4">
              <w:rPr>
                <w:rFonts w:asciiTheme="minorHAnsi" w:hAnsiTheme="minorHAnsi" w:cstheme="minorHAnsi"/>
                <w:sz w:val="22"/>
                <w:szCs w:val="22"/>
              </w:rPr>
              <w:t xml:space="preserve">ex 22.09 </w:t>
            </w:r>
          </w:p>
        </w:tc>
        <w:tc>
          <w:tcPr>
            <w:tcW w:w="5779" w:type="dxa"/>
          </w:tcPr>
          <w:p w14:paraId="2035BABF"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Etylalkohol denaturovaný či nedenaturovaný, jakéhokoli obsahu alkoholu, získávaný ze zemědělských produktů uvedených v příloze I Smlouvy, vyjma destilátů, likérů a jiných lihových nápojů a složených lihových přípravků (tzv. koncentrované extrakty) pro výboru alkoholických nápojů </w:t>
            </w:r>
          </w:p>
        </w:tc>
        <w:tc>
          <w:tcPr>
            <w:tcW w:w="1973" w:type="dxa"/>
            <w:vAlign w:val="center"/>
          </w:tcPr>
          <w:p w14:paraId="4849F951"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ex2207</w:t>
            </w:r>
          </w:p>
          <w:p w14:paraId="58EE80A6"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ex2208</w:t>
            </w:r>
          </w:p>
        </w:tc>
      </w:tr>
      <w:tr w:rsidR="003A08C4" w:rsidRPr="00E421C4" w14:paraId="08EFDC00" w14:textId="77777777" w:rsidTr="00FC31CE">
        <w:trPr>
          <w:trHeight w:val="292"/>
        </w:trPr>
        <w:tc>
          <w:tcPr>
            <w:tcW w:w="1451" w:type="dxa"/>
          </w:tcPr>
          <w:p w14:paraId="7CF3E345" w14:textId="77777777" w:rsidR="003A08C4" w:rsidRPr="00E421C4" w:rsidRDefault="003A08C4" w:rsidP="00FC31CE">
            <w:pPr>
              <w:pStyle w:val="Default"/>
              <w:jc w:val="center"/>
              <w:rPr>
                <w:rFonts w:asciiTheme="minorHAnsi" w:hAnsiTheme="minorHAnsi" w:cstheme="minorHAnsi"/>
                <w:sz w:val="22"/>
                <w:szCs w:val="22"/>
              </w:rPr>
            </w:pPr>
            <w:r w:rsidRPr="00E421C4">
              <w:rPr>
                <w:rFonts w:asciiTheme="minorHAnsi" w:hAnsiTheme="minorHAnsi" w:cstheme="minorHAnsi"/>
                <w:sz w:val="22"/>
                <w:szCs w:val="22"/>
              </w:rPr>
              <w:t xml:space="preserve">22.10 </w:t>
            </w:r>
          </w:p>
        </w:tc>
        <w:tc>
          <w:tcPr>
            <w:tcW w:w="5779" w:type="dxa"/>
          </w:tcPr>
          <w:p w14:paraId="3362BDDC"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Stolní ocet a jeho náhražky </w:t>
            </w:r>
          </w:p>
        </w:tc>
        <w:tc>
          <w:tcPr>
            <w:tcW w:w="1973" w:type="dxa"/>
            <w:vAlign w:val="center"/>
          </w:tcPr>
          <w:p w14:paraId="6E1A7B0F"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2209</w:t>
            </w:r>
          </w:p>
        </w:tc>
      </w:tr>
    </w:tbl>
    <w:p w14:paraId="74D78EB0" w14:textId="77777777" w:rsidR="003A08C4" w:rsidRPr="00E421C4" w:rsidRDefault="003A08C4" w:rsidP="003A08C4">
      <w:pPr>
        <w:rPr>
          <w:rFonts w:cstheme="minorHAnsi"/>
        </w:rPr>
      </w:pPr>
    </w:p>
    <w:tbl>
      <w:tblPr>
        <w:tblW w:w="92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5779"/>
        <w:gridCol w:w="1973"/>
      </w:tblGrid>
      <w:tr w:rsidR="003A08C4" w:rsidRPr="00E421C4" w14:paraId="7197F86C" w14:textId="77777777" w:rsidTr="00FC31CE">
        <w:trPr>
          <w:trHeight w:val="300"/>
        </w:trPr>
        <w:tc>
          <w:tcPr>
            <w:tcW w:w="1451" w:type="dxa"/>
          </w:tcPr>
          <w:p w14:paraId="0C89F9F7" w14:textId="77777777" w:rsidR="003A08C4" w:rsidRPr="00E421C4" w:rsidRDefault="003A08C4" w:rsidP="00FC31CE">
            <w:pPr>
              <w:pStyle w:val="Default"/>
              <w:rPr>
                <w:rFonts w:asciiTheme="minorHAnsi" w:hAnsiTheme="minorHAnsi" w:cstheme="minorHAnsi"/>
                <w:sz w:val="20"/>
                <w:szCs w:val="20"/>
              </w:rPr>
            </w:pPr>
            <w:r w:rsidRPr="00E421C4">
              <w:rPr>
                <w:rFonts w:asciiTheme="minorHAnsi" w:hAnsiTheme="minorHAnsi" w:cstheme="minorHAnsi"/>
                <w:b/>
                <w:bCs/>
                <w:sz w:val="20"/>
                <w:szCs w:val="20"/>
              </w:rPr>
              <w:t xml:space="preserve">Kapitola 23 </w:t>
            </w:r>
          </w:p>
        </w:tc>
        <w:tc>
          <w:tcPr>
            <w:tcW w:w="5779" w:type="dxa"/>
          </w:tcPr>
          <w:p w14:paraId="24472E4E"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Zbytky a odpady v potravinářském průmyslu; připravené krmivo </w:t>
            </w:r>
          </w:p>
        </w:tc>
        <w:tc>
          <w:tcPr>
            <w:tcW w:w="1973" w:type="dxa"/>
            <w:vAlign w:val="center"/>
          </w:tcPr>
          <w:p w14:paraId="59C83B4E"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23EC1F87" w14:textId="77777777" w:rsidTr="00FC31CE">
        <w:trPr>
          <w:trHeight w:val="278"/>
        </w:trPr>
        <w:tc>
          <w:tcPr>
            <w:tcW w:w="7230" w:type="dxa"/>
            <w:gridSpan w:val="2"/>
          </w:tcPr>
          <w:p w14:paraId="6E22464F"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24 </w:t>
            </w:r>
          </w:p>
        </w:tc>
        <w:tc>
          <w:tcPr>
            <w:tcW w:w="1973" w:type="dxa"/>
            <w:vAlign w:val="center"/>
          </w:tcPr>
          <w:p w14:paraId="33F0474D"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74D0973B" w14:textId="77777777" w:rsidTr="00FC31CE">
        <w:trPr>
          <w:trHeight w:val="267"/>
        </w:trPr>
        <w:tc>
          <w:tcPr>
            <w:tcW w:w="1451" w:type="dxa"/>
          </w:tcPr>
          <w:p w14:paraId="34824D9E"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24.01 </w:t>
            </w:r>
          </w:p>
        </w:tc>
        <w:tc>
          <w:tcPr>
            <w:tcW w:w="5779" w:type="dxa"/>
          </w:tcPr>
          <w:p w14:paraId="05E87C7F"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Nezpracovaný tabák, tabákový odpad </w:t>
            </w:r>
          </w:p>
        </w:tc>
        <w:tc>
          <w:tcPr>
            <w:tcW w:w="1973" w:type="dxa"/>
            <w:vAlign w:val="center"/>
          </w:tcPr>
          <w:p w14:paraId="42FCBC4C"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164A27E7" w14:textId="77777777" w:rsidTr="00FC31CE">
        <w:trPr>
          <w:trHeight w:val="278"/>
        </w:trPr>
        <w:tc>
          <w:tcPr>
            <w:tcW w:w="7230" w:type="dxa"/>
            <w:gridSpan w:val="2"/>
          </w:tcPr>
          <w:p w14:paraId="0146BAA8"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45 </w:t>
            </w:r>
          </w:p>
        </w:tc>
        <w:tc>
          <w:tcPr>
            <w:tcW w:w="1973" w:type="dxa"/>
            <w:vAlign w:val="center"/>
          </w:tcPr>
          <w:p w14:paraId="11737B34"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2C4767B2" w14:textId="77777777" w:rsidTr="00FC31CE">
        <w:trPr>
          <w:trHeight w:val="267"/>
        </w:trPr>
        <w:tc>
          <w:tcPr>
            <w:tcW w:w="1451" w:type="dxa"/>
          </w:tcPr>
          <w:p w14:paraId="35E975C3"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45.01 </w:t>
            </w:r>
          </w:p>
        </w:tc>
        <w:tc>
          <w:tcPr>
            <w:tcW w:w="5779" w:type="dxa"/>
          </w:tcPr>
          <w:p w14:paraId="58579BCF"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Surový přírodní korek, korkový odpad; granulovaný nebo na prach umletý </w:t>
            </w:r>
          </w:p>
        </w:tc>
        <w:tc>
          <w:tcPr>
            <w:tcW w:w="1973" w:type="dxa"/>
            <w:vAlign w:val="center"/>
          </w:tcPr>
          <w:p w14:paraId="34012DD1"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312E64C2" w14:textId="77777777" w:rsidTr="00FC31CE">
        <w:trPr>
          <w:trHeight w:val="278"/>
        </w:trPr>
        <w:tc>
          <w:tcPr>
            <w:tcW w:w="7230" w:type="dxa"/>
            <w:gridSpan w:val="2"/>
          </w:tcPr>
          <w:p w14:paraId="4A61D70E"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54 </w:t>
            </w:r>
          </w:p>
        </w:tc>
        <w:tc>
          <w:tcPr>
            <w:tcW w:w="1973" w:type="dxa"/>
            <w:vAlign w:val="center"/>
          </w:tcPr>
          <w:p w14:paraId="26840130"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10047753" w14:textId="77777777" w:rsidTr="00FC31CE">
        <w:trPr>
          <w:trHeight w:val="607"/>
        </w:trPr>
        <w:tc>
          <w:tcPr>
            <w:tcW w:w="1451" w:type="dxa"/>
          </w:tcPr>
          <w:p w14:paraId="5BDC238B"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54.01 </w:t>
            </w:r>
          </w:p>
        </w:tc>
        <w:tc>
          <w:tcPr>
            <w:tcW w:w="5779" w:type="dxa"/>
          </w:tcPr>
          <w:p w14:paraId="274C66C3"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Len surový, máčený, třený, vochlovaný nebo jinak zpracovaný avšak nespředený, koudel a odpad (včetně trhaného materiálu) </w:t>
            </w:r>
          </w:p>
        </w:tc>
        <w:tc>
          <w:tcPr>
            <w:tcW w:w="1973" w:type="dxa"/>
            <w:vAlign w:val="center"/>
          </w:tcPr>
          <w:p w14:paraId="390F0375" w14:textId="77777777" w:rsidR="003A08C4" w:rsidRPr="00E421C4" w:rsidRDefault="003A08C4" w:rsidP="00FC31CE">
            <w:pPr>
              <w:pStyle w:val="Default"/>
              <w:jc w:val="center"/>
              <w:rPr>
                <w:rFonts w:asciiTheme="minorHAnsi" w:hAnsiTheme="minorHAnsi" w:cstheme="minorHAnsi"/>
                <w:sz w:val="20"/>
                <w:szCs w:val="20"/>
              </w:rPr>
            </w:pPr>
          </w:p>
        </w:tc>
      </w:tr>
      <w:tr w:rsidR="003A08C4" w:rsidRPr="00E421C4" w14:paraId="6F8BE4D7" w14:textId="77777777" w:rsidTr="00FC31CE">
        <w:trPr>
          <w:trHeight w:val="278"/>
        </w:trPr>
        <w:tc>
          <w:tcPr>
            <w:tcW w:w="7230" w:type="dxa"/>
            <w:gridSpan w:val="2"/>
          </w:tcPr>
          <w:p w14:paraId="16625A23" w14:textId="77777777" w:rsidR="003A08C4" w:rsidRPr="00E421C4" w:rsidRDefault="003A08C4" w:rsidP="00FC31CE">
            <w:pPr>
              <w:pStyle w:val="Default"/>
              <w:rPr>
                <w:rFonts w:asciiTheme="minorHAnsi" w:hAnsiTheme="minorHAnsi" w:cstheme="minorHAnsi"/>
                <w:b/>
                <w:bCs/>
                <w:sz w:val="20"/>
                <w:szCs w:val="20"/>
              </w:rPr>
            </w:pPr>
            <w:r w:rsidRPr="00E421C4">
              <w:rPr>
                <w:rFonts w:asciiTheme="minorHAnsi" w:hAnsiTheme="minorHAnsi" w:cstheme="minorHAnsi"/>
                <w:b/>
                <w:bCs/>
                <w:sz w:val="20"/>
                <w:szCs w:val="20"/>
              </w:rPr>
              <w:t xml:space="preserve">Kapitola 57 </w:t>
            </w:r>
          </w:p>
        </w:tc>
        <w:tc>
          <w:tcPr>
            <w:tcW w:w="1973" w:type="dxa"/>
            <w:vAlign w:val="center"/>
          </w:tcPr>
          <w:p w14:paraId="56289FEB" w14:textId="77777777" w:rsidR="003A08C4" w:rsidRPr="00E421C4" w:rsidRDefault="003A08C4" w:rsidP="00FC31CE">
            <w:pPr>
              <w:pStyle w:val="Default"/>
              <w:jc w:val="center"/>
              <w:rPr>
                <w:rFonts w:asciiTheme="minorHAnsi" w:hAnsiTheme="minorHAnsi" w:cstheme="minorHAnsi"/>
                <w:b/>
                <w:bCs/>
                <w:sz w:val="20"/>
                <w:szCs w:val="20"/>
              </w:rPr>
            </w:pPr>
          </w:p>
        </w:tc>
      </w:tr>
      <w:tr w:rsidR="003A08C4" w:rsidRPr="00E421C4" w14:paraId="65190CB3" w14:textId="77777777" w:rsidTr="00FC31CE">
        <w:trPr>
          <w:trHeight w:val="607"/>
        </w:trPr>
        <w:tc>
          <w:tcPr>
            <w:tcW w:w="1451" w:type="dxa"/>
          </w:tcPr>
          <w:p w14:paraId="64D71094" w14:textId="77777777" w:rsidR="003A08C4" w:rsidRPr="00E421C4" w:rsidRDefault="003A08C4" w:rsidP="00FC31CE">
            <w:pPr>
              <w:pStyle w:val="Default"/>
              <w:jc w:val="center"/>
              <w:rPr>
                <w:rFonts w:asciiTheme="minorHAnsi" w:hAnsiTheme="minorHAnsi" w:cstheme="minorHAnsi"/>
                <w:sz w:val="20"/>
                <w:szCs w:val="20"/>
              </w:rPr>
            </w:pPr>
            <w:r w:rsidRPr="00E421C4">
              <w:rPr>
                <w:rFonts w:asciiTheme="minorHAnsi" w:hAnsiTheme="minorHAnsi" w:cstheme="minorHAnsi"/>
                <w:sz w:val="20"/>
                <w:szCs w:val="20"/>
              </w:rPr>
              <w:t xml:space="preserve">57.01 </w:t>
            </w:r>
          </w:p>
        </w:tc>
        <w:tc>
          <w:tcPr>
            <w:tcW w:w="5779" w:type="dxa"/>
          </w:tcPr>
          <w:p w14:paraId="29A3DD00" w14:textId="77777777" w:rsidR="003A08C4" w:rsidRPr="00E421C4" w:rsidRDefault="003A08C4" w:rsidP="00FC31CE">
            <w:pPr>
              <w:pStyle w:val="Default"/>
              <w:jc w:val="both"/>
              <w:rPr>
                <w:rFonts w:asciiTheme="minorHAnsi" w:hAnsiTheme="minorHAnsi" w:cstheme="minorHAnsi"/>
                <w:sz w:val="20"/>
                <w:szCs w:val="20"/>
              </w:rPr>
            </w:pPr>
            <w:r w:rsidRPr="00E421C4">
              <w:rPr>
                <w:rFonts w:asciiTheme="minorHAnsi" w:hAnsiTheme="minorHAnsi" w:cstheme="minorHAnsi"/>
                <w:sz w:val="20"/>
                <w:szCs w:val="20"/>
              </w:rPr>
              <w:t xml:space="preserve">Pravé konopí (Cannabis sativa) surové, máčené, třené, vochlované nebo jinak zpracované, avšak nespředené, koudel a odpad (včetně trhaného materiálu) </w:t>
            </w:r>
          </w:p>
        </w:tc>
        <w:tc>
          <w:tcPr>
            <w:tcW w:w="1973" w:type="dxa"/>
            <w:vAlign w:val="center"/>
          </w:tcPr>
          <w:p w14:paraId="0E621DAC" w14:textId="77777777" w:rsidR="003A08C4" w:rsidRPr="00E421C4" w:rsidRDefault="003A08C4" w:rsidP="00FC31CE">
            <w:pPr>
              <w:pStyle w:val="Default"/>
              <w:jc w:val="center"/>
              <w:rPr>
                <w:rFonts w:asciiTheme="minorHAnsi" w:hAnsiTheme="minorHAnsi" w:cstheme="minorHAnsi"/>
                <w:sz w:val="20"/>
                <w:szCs w:val="20"/>
              </w:rPr>
            </w:pPr>
          </w:p>
        </w:tc>
      </w:tr>
    </w:tbl>
    <w:p w14:paraId="0D09183B" w14:textId="77777777" w:rsidR="003A08C4" w:rsidRDefault="003A08C4" w:rsidP="003A08C4">
      <w:pPr>
        <w:jc w:val="both"/>
        <w:rPr>
          <w:sz w:val="24"/>
        </w:rPr>
      </w:pPr>
    </w:p>
    <w:p w14:paraId="30F343CF" w14:textId="77777777" w:rsidR="003A08C4" w:rsidRDefault="003A08C4" w:rsidP="003A08C4"/>
    <w:p w14:paraId="7F7D34C3" w14:textId="77777777" w:rsidR="003A08C4" w:rsidRPr="00214D27" w:rsidRDefault="003A08C4" w:rsidP="003A08C4">
      <w:pPr>
        <w:pStyle w:val="dka"/>
        <w:keepNext/>
        <w:tabs>
          <w:tab w:val="left" w:pos="708"/>
        </w:tabs>
        <w:overflowPunct w:val="0"/>
        <w:autoSpaceDE w:val="0"/>
        <w:autoSpaceDN w:val="0"/>
        <w:adjustRightInd w:val="0"/>
        <w:spacing w:before="0" w:after="0" w:line="360" w:lineRule="auto"/>
        <w:textAlignment w:val="baseline"/>
        <w:rPr>
          <w:rFonts w:asciiTheme="minorHAnsi" w:hAnsiTheme="minorHAnsi" w:cstheme="minorHAnsi"/>
          <w:sz w:val="22"/>
          <w:szCs w:val="22"/>
        </w:rPr>
      </w:pPr>
    </w:p>
    <w:p w14:paraId="26067498" w14:textId="77777777" w:rsidR="003A08C4" w:rsidRPr="008B4E7A" w:rsidRDefault="003A08C4" w:rsidP="008B4E7A">
      <w:pPr>
        <w:spacing w:after="120"/>
        <w:rPr>
          <w:rFonts w:cstheme="minorHAnsi"/>
          <w:lang w:eastAsia="cs-CZ"/>
        </w:rPr>
      </w:pPr>
    </w:p>
    <w:sectPr w:rsidR="003A08C4" w:rsidRPr="008B4E7A" w:rsidSect="00FC38BE">
      <w:headerReference w:type="default" r:id="rId11"/>
      <w:footerReference w:type="default" r:id="rId12"/>
      <w:pgSz w:w="11906" w:h="16838"/>
      <w:pgMar w:top="1417" w:right="1417" w:bottom="1417" w:left="1417" w:header="70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13037" w14:textId="77777777" w:rsidR="00CB54B8" w:rsidRDefault="00CB54B8" w:rsidP="008311BC">
      <w:pPr>
        <w:spacing w:after="0" w:line="240" w:lineRule="auto"/>
      </w:pPr>
      <w:r>
        <w:separator/>
      </w:r>
    </w:p>
  </w:endnote>
  <w:endnote w:type="continuationSeparator" w:id="0">
    <w:p w14:paraId="5F36D39D" w14:textId="77777777" w:rsidR="00CB54B8" w:rsidRDefault="00CB54B8" w:rsidP="0083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DD69" w14:textId="77777777" w:rsidR="00FC31CE" w:rsidRDefault="00FC31CE" w:rsidP="00E04804">
    <w:pPr>
      <w:pStyle w:val="Zpat"/>
      <w:rPr>
        <w:noProof/>
      </w:rPr>
    </w:pPr>
    <w:r>
      <w:tab/>
    </w:r>
    <w:r>
      <w:tab/>
    </w:r>
    <w:r>
      <w:tab/>
    </w:r>
    <w:r>
      <w:tab/>
    </w:r>
    <w:r>
      <w:fldChar w:fldCharType="begin"/>
    </w:r>
    <w:r>
      <w:instrText>PAGE   \* MERGEFORMAT</w:instrText>
    </w:r>
    <w:r>
      <w:fldChar w:fldCharType="separate"/>
    </w:r>
    <w:r w:rsidR="007406E8">
      <w:rPr>
        <w:noProof/>
      </w:rPr>
      <w:t>1</w:t>
    </w:r>
    <w:r>
      <w:rPr>
        <w:noProof/>
      </w:rPr>
      <w:fldChar w:fldCharType="end"/>
    </w:r>
  </w:p>
  <w:p w14:paraId="6C2B7D5B" w14:textId="33CBDF04" w:rsidR="00FC31CE" w:rsidRPr="00FC38BE" w:rsidRDefault="00FC31CE" w:rsidP="00E04804">
    <w:pPr>
      <w:pStyle w:val="Zpat"/>
      <w:rPr>
        <w:bCs/>
      </w:rPr>
    </w:pPr>
    <w:r w:rsidRPr="00726F64">
      <w:rPr>
        <w:bCs/>
      </w:rPr>
      <w:t>Předběžná informace pro žadatele o parametrech výzvy verze 1.0</w:t>
    </w:r>
  </w:p>
  <w:p w14:paraId="4FB4EDD2" w14:textId="77777777" w:rsidR="00FC31CE" w:rsidRPr="00E04804" w:rsidRDefault="00FC31CE" w:rsidP="00E048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ECEAC" w14:textId="77777777" w:rsidR="00CB54B8" w:rsidRDefault="00CB54B8" w:rsidP="008311BC">
      <w:pPr>
        <w:spacing w:after="0" w:line="240" w:lineRule="auto"/>
      </w:pPr>
      <w:r>
        <w:separator/>
      </w:r>
    </w:p>
  </w:footnote>
  <w:footnote w:type="continuationSeparator" w:id="0">
    <w:p w14:paraId="77322D54" w14:textId="77777777" w:rsidR="00CB54B8" w:rsidRDefault="00CB54B8" w:rsidP="008311BC">
      <w:pPr>
        <w:spacing w:after="0" w:line="240" w:lineRule="auto"/>
      </w:pPr>
      <w:r>
        <w:continuationSeparator/>
      </w:r>
    </w:p>
  </w:footnote>
  <w:footnote w:id="1">
    <w:p w14:paraId="17CABB02" w14:textId="2933E453" w:rsidR="00FC31CE" w:rsidRPr="00A61BF4" w:rsidRDefault="00FC31CE" w:rsidP="00967134">
      <w:pPr>
        <w:pStyle w:val="Textpoznpodarou"/>
        <w:jc w:val="both"/>
        <w:rPr>
          <w:rFonts w:asciiTheme="minorHAnsi" w:hAnsiTheme="minorHAnsi" w:cstheme="minorHAnsi"/>
        </w:rPr>
      </w:pPr>
      <w:r w:rsidRPr="00A61BF4">
        <w:rPr>
          <w:rStyle w:val="Znakapoznpodarou"/>
          <w:rFonts w:asciiTheme="minorHAnsi" w:hAnsiTheme="minorHAnsi" w:cstheme="minorHAnsi"/>
        </w:rPr>
        <w:footnoteRef/>
      </w:r>
      <w:r w:rsidRPr="00A61BF4">
        <w:rPr>
          <w:rFonts w:asciiTheme="minorHAnsi" w:hAnsiTheme="minorHAnsi" w:cstheme="minorHAnsi"/>
        </w:rPr>
        <w:t xml:space="preserve"> Avízo obsahuje vymezení v měsících, finální výzva bude obsahovat přesné časové vymezení u všech termínů</w:t>
      </w:r>
      <w:r>
        <w:rPr>
          <w:rFonts w:asciiTheme="minorHAnsi" w:hAnsiTheme="minorHAnsi" w:cstheme="minorHAnsi"/>
        </w:rPr>
        <w:t>.</w:t>
      </w:r>
    </w:p>
  </w:footnote>
  <w:footnote w:id="2">
    <w:p w14:paraId="577509CD" w14:textId="77777777" w:rsidR="00FC31CE" w:rsidRPr="00967134" w:rsidRDefault="00FC31CE" w:rsidP="00967134">
      <w:pPr>
        <w:pStyle w:val="Textpoznpodarou"/>
        <w:jc w:val="both"/>
        <w:rPr>
          <w:rFonts w:asciiTheme="minorHAnsi" w:hAnsiTheme="minorHAnsi"/>
        </w:rPr>
      </w:pPr>
      <w:r w:rsidRPr="00967134">
        <w:rPr>
          <w:rStyle w:val="Znakapoznpodarou"/>
          <w:rFonts w:asciiTheme="minorHAnsi" w:hAnsiTheme="minorHAnsi"/>
        </w:rPr>
        <w:footnoteRef/>
      </w:r>
      <w:r w:rsidRPr="00967134">
        <w:rPr>
          <w:rFonts w:asciiTheme="minorHAnsi" w:hAnsiTheme="minorHAnsi"/>
        </w:rPr>
        <w:t xml:space="preserve"> Agentura CzechInvest bude do konce roku 2015 rozdělena na dvě samostatné agentury, z nichž jedna agentura bude jako zprostředkující subjekt řešit implementaci ESI fondů v rámci OP PIK. Žadatelé budou informováni o zřízení tohoto nového zprostředkujícího subjektu OP PIK na webových stránkách </w:t>
      </w:r>
      <w:hyperlink r:id="rId1" w:history="1">
        <w:r w:rsidRPr="00967134">
          <w:rPr>
            <w:rStyle w:val="Hypertextovodkaz"/>
            <w:rFonts w:asciiTheme="minorHAnsi" w:hAnsiTheme="minorHAnsi"/>
          </w:rPr>
          <w:t>www.mpo.cz</w:t>
        </w:r>
      </w:hyperlink>
      <w:r w:rsidRPr="00967134">
        <w:rPr>
          <w:rStyle w:val="Hypertextovodkaz"/>
          <w:rFonts w:asciiTheme="minorHAnsi" w:hAnsiTheme="minorHAnsi"/>
        </w:rPr>
        <w:t>.</w:t>
      </w:r>
      <w:r w:rsidRPr="00967134">
        <w:rPr>
          <w:rFonts w:asciiTheme="minorHAnsi" w:hAnsiTheme="minorHAnsi"/>
        </w:rPr>
        <w:t xml:space="preserve"> </w:t>
      </w:r>
    </w:p>
  </w:footnote>
  <w:footnote w:id="3">
    <w:p w14:paraId="4005E1A7" w14:textId="77777777" w:rsidR="00FC31CE" w:rsidRPr="00967134" w:rsidRDefault="00FC31CE" w:rsidP="00967134">
      <w:pPr>
        <w:spacing w:after="160" w:line="259" w:lineRule="auto"/>
        <w:jc w:val="both"/>
        <w:rPr>
          <w:sz w:val="20"/>
          <w:szCs w:val="20"/>
        </w:rPr>
      </w:pPr>
      <w:r w:rsidRPr="00967134">
        <w:rPr>
          <w:rStyle w:val="Znakapoznpodarou"/>
          <w:rFonts w:asciiTheme="minorHAnsi" w:hAnsiTheme="minorHAnsi"/>
          <w:sz w:val="20"/>
          <w:szCs w:val="20"/>
        </w:rPr>
        <w:footnoteRef/>
      </w:r>
      <w:r w:rsidRPr="00967134">
        <w:rPr>
          <w:sz w:val="20"/>
          <w:szCs w:val="20"/>
        </w:rPr>
        <w:t xml:space="preserve"> </w:t>
      </w:r>
      <w:r w:rsidRPr="00967134">
        <w:rPr>
          <w:rFonts w:eastAsia="Calibri" w:cs="Calibri"/>
          <w:sz w:val="20"/>
          <w:szCs w:val="20"/>
        </w:rPr>
        <w:t>Za splnění podmínky nového a začínajícího podnikatele se bere i aplikace pravidla druhé šance – tj. pokud žadatel aktivně nepodnikal tři roky před zahájením současné podnikatelské činnosti.</w:t>
      </w:r>
      <w:r w:rsidRPr="00967134">
        <w:rPr>
          <w:sz w:val="20"/>
          <w:szCs w:val="20"/>
        </w:rPr>
        <w:t xml:space="preserve"> </w:t>
      </w:r>
    </w:p>
  </w:footnote>
  <w:footnote w:id="4">
    <w:p w14:paraId="09FF3058" w14:textId="77777777" w:rsidR="00FC31CE" w:rsidRPr="00967134" w:rsidRDefault="00FC31CE" w:rsidP="00967134">
      <w:pPr>
        <w:pStyle w:val="Textpoznpodarou"/>
        <w:jc w:val="both"/>
        <w:rPr>
          <w:rFonts w:asciiTheme="minorHAnsi" w:hAnsiTheme="minorHAnsi"/>
        </w:rPr>
      </w:pPr>
      <w:r w:rsidRPr="00967134">
        <w:rPr>
          <w:rStyle w:val="Znakapoznpodarou"/>
          <w:rFonts w:asciiTheme="minorHAnsi" w:hAnsiTheme="minorHAnsi"/>
        </w:rPr>
        <w:footnoteRef/>
      </w:r>
      <w:r w:rsidRPr="00967134">
        <w:rPr>
          <w:rFonts w:asciiTheme="minorHAnsi" w:hAnsiTheme="minorHAnsi"/>
        </w:rPr>
        <w:t xml:space="preserve"> Indikátory </w:t>
      </w:r>
      <w:r w:rsidRPr="00967134">
        <w:rPr>
          <w:rFonts w:asciiTheme="minorHAnsi" w:hAnsiTheme="minorHAnsi"/>
          <w:u w:val="single"/>
        </w:rPr>
        <w:t>povinné k naplnění</w:t>
      </w:r>
      <w:r w:rsidRPr="00967134">
        <w:rPr>
          <w:rFonts w:asciiTheme="minorHAnsi" w:hAnsiTheme="minorHAnsi"/>
        </w:rPr>
        <w:t xml:space="preserve"> (neboli závazné indikátory) jsou indikátory, které spadají do množiny indikátorů povinných k výběru, ale u kterých se žadatel zavazuje k naplnění jím určené cílové hodnoty. U ostatních indikátorů </w:t>
      </w:r>
      <w:r w:rsidRPr="00967134">
        <w:rPr>
          <w:rFonts w:asciiTheme="minorHAnsi" w:hAnsiTheme="minorHAnsi"/>
          <w:u w:val="single"/>
        </w:rPr>
        <w:t>povinných k výběru</w:t>
      </w:r>
      <w:r w:rsidRPr="00967134">
        <w:rPr>
          <w:rFonts w:asciiTheme="minorHAnsi" w:hAnsiTheme="minorHAnsi"/>
        </w:rPr>
        <w:t xml:space="preserve"> žadatel nestanovuje cílovou hodnotu.</w:t>
      </w:r>
    </w:p>
  </w:footnote>
  <w:footnote w:id="5">
    <w:p w14:paraId="1105BF9A" w14:textId="77777777" w:rsidR="00FC31CE" w:rsidRPr="00967134" w:rsidRDefault="00FC31CE" w:rsidP="00967134">
      <w:pPr>
        <w:pStyle w:val="Textpoznpodarou"/>
        <w:jc w:val="both"/>
        <w:rPr>
          <w:rFonts w:asciiTheme="minorHAnsi" w:hAnsiTheme="minorHAnsi"/>
        </w:rPr>
      </w:pPr>
      <w:r w:rsidRPr="00967134">
        <w:rPr>
          <w:rStyle w:val="Znakapoznpodarou"/>
          <w:rFonts w:asciiTheme="minorHAnsi" w:hAnsiTheme="minorHAnsi"/>
        </w:rPr>
        <w:footnoteRef/>
      </w:r>
      <w:r w:rsidRPr="00967134">
        <w:rPr>
          <w:rFonts w:asciiTheme="minorHAnsi" w:hAnsiTheme="minorHAnsi"/>
        </w:rPr>
        <w:t xml:space="preserve"> Příjemcem podpory mohou být subjekty mající tyto právní formy: 101 FO podnikající dle ŽZ, nezapsaná v OR, 102 FO podnikající dle ŽZ zapsaná v OR, 105 FO podnikající dle jiných zákonů než ŽZ a zákona o zemědělství nezapsaná v OR, 106 FO podnikající dle jiných zákonů než ŽZ a zákona o zemědělství zapsaná v OR, 111 v.o.s., 112 s.r.o., 113 k.s., 121 a.s., 205 Družstvo, 231 Výrobní družstvo, 232 Spotřební družstvo, 234 Jiné družstvo, 241 Družstevní podnik (s 1 zakladatelem), 501 Odštěpný závod, nebo jiná org. složka zapisující se do OR, 932 Evropská společnost, 933 Evropská družstevní společnost.  </w:t>
      </w:r>
    </w:p>
  </w:footnote>
  <w:footnote w:id="6">
    <w:p w14:paraId="24942C25" w14:textId="77777777" w:rsidR="00FC31CE" w:rsidRPr="00967134" w:rsidRDefault="00FC31CE" w:rsidP="00967134">
      <w:pPr>
        <w:pStyle w:val="Textpoznpodarou"/>
        <w:jc w:val="both"/>
        <w:rPr>
          <w:rFonts w:asciiTheme="minorHAnsi" w:hAnsiTheme="minorHAnsi"/>
        </w:rPr>
      </w:pPr>
      <w:r w:rsidRPr="00967134">
        <w:rPr>
          <w:rStyle w:val="Znakapoznpodarou"/>
          <w:rFonts w:asciiTheme="minorHAnsi" w:hAnsiTheme="minorHAnsi"/>
        </w:rPr>
        <w:footnoteRef/>
      </w:r>
      <w:r w:rsidRPr="00967134">
        <w:rPr>
          <w:rFonts w:asciiTheme="minorHAnsi" w:hAnsiTheme="minorHAnsi"/>
        </w:rPr>
        <w:t xml:space="preserve"> Doporučení 2003/361/ES ze dne 6. května 2003 týkající se definice mikro, malých a středních podniků, Úřední věstník Evropské unie, L 124, 20. 5. 2003, str. 36-41</w:t>
      </w:r>
    </w:p>
  </w:footnote>
  <w:footnote w:id="7">
    <w:p w14:paraId="636E5FEE" w14:textId="77777777" w:rsidR="00FC31CE" w:rsidRPr="00967134" w:rsidRDefault="00FC31CE" w:rsidP="00967134">
      <w:pPr>
        <w:pStyle w:val="Textpoznpodarou"/>
        <w:spacing w:after="120"/>
        <w:jc w:val="both"/>
        <w:rPr>
          <w:rFonts w:asciiTheme="minorHAnsi" w:hAnsiTheme="minorHAnsi" w:cstheme="minorHAnsi"/>
        </w:rPr>
      </w:pPr>
      <w:r w:rsidRPr="00967134">
        <w:rPr>
          <w:rFonts w:asciiTheme="minorHAnsi" w:hAnsiTheme="minorHAnsi" w:cstheme="minorHAnsi"/>
          <w:vertAlign w:val="superscript"/>
        </w:rPr>
        <w:footnoteRef/>
      </w:r>
      <w:r w:rsidRPr="00967134">
        <w:rPr>
          <w:rFonts w:asciiTheme="minorHAnsi" w:hAnsiTheme="minorHAnsi" w:cstheme="minorHAnsi"/>
        </w:rPr>
        <w:t xml:space="preserve"> Finančnímu úřadu, České správě sociálního zabezpečení, zdravotním pojišťovnám, Státnímu pozemkovému úřadu, Ministerstvu financí, jako právnímu nástupci Fondu národního majetku, Státnímu fondu životního prostředí, Státnímu fondu rozvoje bydlení, Celní správě ČR, Státnímu fondu kultury, Státnímu fondu kinematografie, Státnímu zemědělskému intervenčnímu fondu, krajům, obcím a svazkům obcí</w:t>
      </w:r>
    </w:p>
  </w:footnote>
  <w:footnote w:id="8">
    <w:p w14:paraId="1C631B29" w14:textId="77777777" w:rsidR="00FC31CE" w:rsidRPr="00967134" w:rsidRDefault="00FC31CE" w:rsidP="00967134">
      <w:pPr>
        <w:pStyle w:val="Textpoznpodarou"/>
        <w:jc w:val="both"/>
        <w:rPr>
          <w:rFonts w:asciiTheme="minorHAnsi" w:hAnsiTheme="minorHAnsi" w:cstheme="minorHAnsi"/>
        </w:rPr>
      </w:pPr>
      <w:r w:rsidRPr="00967134">
        <w:rPr>
          <w:rStyle w:val="Znakapoznpodarou"/>
          <w:rFonts w:asciiTheme="minorHAnsi" w:hAnsiTheme="minorHAnsi" w:cstheme="minorHAnsi"/>
        </w:rPr>
        <w:footnoteRef/>
      </w:r>
      <w:r w:rsidRPr="00967134">
        <w:rPr>
          <w:rFonts w:asciiTheme="minorHAnsi" w:hAnsiTheme="minorHAnsi" w:cstheme="minorHAnsi"/>
        </w:rPr>
        <w:t xml:space="preserve"> Podnik se považuje za podnik v obtížích, pokud nastane alespoň jedna z následujících okolností:</w:t>
      </w:r>
    </w:p>
    <w:p w14:paraId="79C28765" w14:textId="459D406C" w:rsidR="00FC31CE" w:rsidRPr="00967134" w:rsidRDefault="00FC31CE" w:rsidP="00967134">
      <w:pPr>
        <w:pStyle w:val="Textpoznpodarou"/>
        <w:jc w:val="both"/>
      </w:pPr>
      <w:r w:rsidRPr="00967134">
        <w:rPr>
          <w:rFonts w:cs="Arial"/>
        </w:rPr>
        <w:t xml:space="preserve"> a)</w:t>
      </w:r>
      <w:r w:rsidRPr="00967134">
        <w:t xml:space="preserve"> Jestliže vůči podniku bylo zahájeno kolektivní úpadkové řízení nebo tento podnik splňuje kritéria vnitrostátního práva pro zahájení kolektivního úpadkového řízení na žádost svých věřitelů. </w:t>
      </w:r>
    </w:p>
    <w:p w14:paraId="76E937B1" w14:textId="4E91A648" w:rsidR="00FC31CE" w:rsidRPr="00967134" w:rsidRDefault="00FC31CE" w:rsidP="00967134">
      <w:pPr>
        <w:pStyle w:val="Textpoznpodarou"/>
        <w:jc w:val="both"/>
        <w:rPr>
          <w:rFonts w:cs="Arial"/>
        </w:rPr>
      </w:pPr>
      <w:r w:rsidRPr="00967134">
        <w:t>b) Jestliže podnik obdržel podporu na záchranu a zatím nesplatil půjčku nebo neukončil záruku nebo jestliže obdržel podporu na restrukturalizaci a stále se na něj uplatňuje plán restrukturalizace.</w:t>
      </w:r>
    </w:p>
  </w:footnote>
  <w:footnote w:id="9">
    <w:p w14:paraId="259D61A3" w14:textId="77777777" w:rsidR="00FC31CE" w:rsidRPr="00967134" w:rsidRDefault="00FC31CE" w:rsidP="00967134">
      <w:pPr>
        <w:pStyle w:val="Textpoznpodarou"/>
        <w:jc w:val="both"/>
        <w:rPr>
          <w:rFonts w:asciiTheme="minorHAnsi" w:hAnsiTheme="minorHAnsi"/>
        </w:rPr>
      </w:pPr>
      <w:r w:rsidRPr="00967134">
        <w:rPr>
          <w:rStyle w:val="Znakapoznpodarou"/>
          <w:rFonts w:asciiTheme="minorHAnsi" w:hAnsiTheme="minorHAnsi"/>
        </w:rPr>
        <w:footnoteRef/>
      </w:r>
      <w:r w:rsidRPr="00967134">
        <w:rPr>
          <w:rFonts w:asciiTheme="minorHAnsi" w:hAnsiTheme="minorHAnsi"/>
        </w:rPr>
        <w:t xml:space="preserve"> Podrobný popis způsobilých výdajů je uveden rovněž v Příručce ke způsobilým výdajům pro program Technologie.</w:t>
      </w:r>
    </w:p>
  </w:footnote>
  <w:footnote w:id="10">
    <w:p w14:paraId="16728B21" w14:textId="77777777" w:rsidR="00FC31CE" w:rsidRDefault="00FC31CE" w:rsidP="00AB45DE">
      <w:pPr>
        <w:pStyle w:val="Textpoznpodarou"/>
        <w:jc w:val="both"/>
      </w:pPr>
      <w:r>
        <w:rPr>
          <w:rStyle w:val="Znakapoznpodarou"/>
          <w:rFonts w:ascii="Calibri" w:hAnsi="Calibri"/>
        </w:rPr>
        <w:footnoteRef/>
      </w:r>
      <w:r>
        <w:t xml:space="preserve"> Materiál Ministerstva financí schválený vládou ČR usnesením č. 583 ze dne 14. července 2014.</w:t>
      </w:r>
    </w:p>
  </w:footnote>
  <w:footnote w:id="11">
    <w:p w14:paraId="263BB131" w14:textId="475B7110" w:rsidR="00FC31CE" w:rsidRPr="00967134" w:rsidRDefault="00FC31CE" w:rsidP="00967134">
      <w:pPr>
        <w:pStyle w:val="Textpoznpodarou"/>
        <w:jc w:val="both"/>
        <w:rPr>
          <w:rFonts w:asciiTheme="minorHAnsi" w:hAnsiTheme="minorHAnsi"/>
        </w:rPr>
      </w:pPr>
      <w:r w:rsidRPr="00967134">
        <w:rPr>
          <w:rStyle w:val="Znakapoznpodarou"/>
          <w:rFonts w:asciiTheme="minorHAnsi" w:hAnsiTheme="minorHAnsi"/>
        </w:rPr>
        <w:footnoteRef/>
      </w:r>
      <w:r w:rsidRPr="00967134">
        <w:rPr>
          <w:rFonts w:asciiTheme="minorHAnsi" w:hAnsiTheme="minorHAnsi"/>
        </w:rPr>
        <w:t xml:space="preserve"> Úřední věstník EU, L 352, 24. 12. 2013, str. 1- 8.</w:t>
      </w:r>
    </w:p>
  </w:footnote>
  <w:footnote w:id="12">
    <w:p w14:paraId="64672733" w14:textId="77777777" w:rsidR="00FC31CE" w:rsidRPr="00967134" w:rsidRDefault="00FC31CE" w:rsidP="00967134">
      <w:pPr>
        <w:pStyle w:val="Textpoznpodarou"/>
        <w:jc w:val="both"/>
        <w:rPr>
          <w:rFonts w:asciiTheme="minorHAnsi" w:hAnsiTheme="minorHAnsi"/>
        </w:rPr>
      </w:pPr>
      <w:r w:rsidRPr="00967134">
        <w:rPr>
          <w:rStyle w:val="Znakapoznpodarou"/>
          <w:rFonts w:asciiTheme="minorHAnsi" w:hAnsiTheme="minorHAnsi"/>
        </w:rPr>
        <w:footnoteRef/>
      </w:r>
      <w:r w:rsidRPr="00967134">
        <w:rPr>
          <w:rFonts w:asciiTheme="minorHAnsi" w:hAnsiTheme="minorHAnsi"/>
        </w:rPr>
        <w:t xml:space="preserve"> Jeden podnik zahrnuje veškeré subjekty, které mezi sebou mají alespoň jeden ze vztahů, uvedených v definici jednoho podniku viz čl. 2, odst. 2 Nařízení Komise (EU) č. 1407/2013 o podpoře de minimis.  </w:t>
      </w:r>
    </w:p>
    <w:p w14:paraId="6457CCE1" w14:textId="77777777" w:rsidR="00FC31CE" w:rsidRPr="00967134" w:rsidRDefault="00FC31CE" w:rsidP="00967134">
      <w:pPr>
        <w:pStyle w:val="Textpoznpodarou"/>
        <w:jc w:val="both"/>
        <w:rPr>
          <w:rFonts w:asciiTheme="minorHAnsi" w:hAnsiTheme="minorHAnsi"/>
        </w:rPr>
      </w:pPr>
      <w:r w:rsidRPr="00967134">
        <w:rPr>
          <w:rFonts w:asciiTheme="minorHAnsi" w:hAnsiTheme="minorHAnsi"/>
        </w:rPr>
        <w:t>Čl. 2, odst. 2 Nařízení č. 1407/2013:</w:t>
      </w:r>
    </w:p>
    <w:p w14:paraId="175BCF86" w14:textId="77777777" w:rsidR="00FC31CE" w:rsidRPr="00967134" w:rsidRDefault="00FC31CE" w:rsidP="00967134">
      <w:pPr>
        <w:pStyle w:val="Textpoznpodarou"/>
        <w:jc w:val="both"/>
        <w:rPr>
          <w:rFonts w:asciiTheme="minorHAnsi" w:hAnsiTheme="minorHAnsi"/>
        </w:rPr>
      </w:pPr>
      <w:r w:rsidRPr="00967134">
        <w:rPr>
          <w:rFonts w:asciiTheme="minorHAnsi" w:hAnsiTheme="minorHAnsi"/>
        </w:rPr>
        <w:t xml:space="preserve">2. „Jeden podnik“ pro účely tohoto nařízení zahrnuje veškeré subjekty, které mezi sebou mají alespoň jeden z následujících vztahů: </w:t>
      </w:r>
    </w:p>
    <w:p w14:paraId="3834FDDB" w14:textId="77777777" w:rsidR="00FC31CE" w:rsidRPr="00967134" w:rsidRDefault="00FC31CE" w:rsidP="00967134">
      <w:pPr>
        <w:pStyle w:val="Textpoznpodarou"/>
        <w:jc w:val="both"/>
        <w:rPr>
          <w:rFonts w:asciiTheme="minorHAnsi" w:hAnsiTheme="minorHAnsi"/>
        </w:rPr>
      </w:pPr>
      <w:r w:rsidRPr="00967134">
        <w:rPr>
          <w:rFonts w:asciiTheme="minorHAnsi" w:hAnsiTheme="minorHAnsi"/>
        </w:rPr>
        <w:t xml:space="preserve">a) jeden subjekt vlastní většinu hlasovacích práv, která náležejí akcionářům nebo společníkům, v jiném subjektu; </w:t>
      </w:r>
    </w:p>
    <w:p w14:paraId="63FB7A8C" w14:textId="77777777" w:rsidR="00FC31CE" w:rsidRPr="00967134" w:rsidRDefault="00FC31CE" w:rsidP="00967134">
      <w:pPr>
        <w:pStyle w:val="Textpoznpodarou"/>
        <w:jc w:val="both"/>
        <w:rPr>
          <w:rFonts w:asciiTheme="minorHAnsi" w:hAnsiTheme="minorHAnsi"/>
        </w:rPr>
      </w:pPr>
      <w:r w:rsidRPr="00967134">
        <w:rPr>
          <w:rFonts w:asciiTheme="minorHAnsi" w:hAnsiTheme="minorHAnsi"/>
        </w:rPr>
        <w:t xml:space="preserve">b) jeden subjekt má právo jmenovat nebo odvolat většinu členů správního, řídícího nebo dozorčího orgánu jiného subjektu; </w:t>
      </w:r>
    </w:p>
    <w:p w14:paraId="41992B58" w14:textId="77777777" w:rsidR="00FC31CE" w:rsidRPr="00967134" w:rsidRDefault="00FC31CE" w:rsidP="00967134">
      <w:pPr>
        <w:pStyle w:val="Textpoznpodarou"/>
        <w:jc w:val="both"/>
        <w:rPr>
          <w:rFonts w:asciiTheme="minorHAnsi" w:hAnsiTheme="minorHAnsi"/>
        </w:rPr>
      </w:pPr>
      <w:r w:rsidRPr="00967134">
        <w:rPr>
          <w:rFonts w:asciiTheme="minorHAnsi" w:hAnsiTheme="minorHAnsi"/>
        </w:rPr>
        <w:t xml:space="preserve">c) jeden subjekt má právo uplatňovat rozhodující vliv v jiném subjektu podle smlouvy uzavřené s daným subjektem nebo dle ustanovení v zakladatelské smlouvě nebo ve stanovách tohoto subjektu; </w:t>
      </w:r>
    </w:p>
    <w:p w14:paraId="2C20AAAF" w14:textId="77777777" w:rsidR="00FC31CE" w:rsidRPr="00967134" w:rsidRDefault="00FC31CE" w:rsidP="00967134">
      <w:pPr>
        <w:pStyle w:val="Textpoznpodarou"/>
        <w:jc w:val="both"/>
        <w:rPr>
          <w:rFonts w:asciiTheme="minorHAnsi" w:hAnsiTheme="minorHAnsi"/>
        </w:rPr>
      </w:pPr>
      <w:r w:rsidRPr="00967134">
        <w:rPr>
          <w:rFonts w:asciiTheme="minorHAnsi" w:hAnsiTheme="minorHAnsi"/>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5A6B41AB" w14:textId="77D25068" w:rsidR="00FC31CE" w:rsidRPr="00967134" w:rsidRDefault="00FC31CE" w:rsidP="00967134">
      <w:pPr>
        <w:pStyle w:val="Textpoznpodarou"/>
        <w:jc w:val="both"/>
        <w:rPr>
          <w:rFonts w:asciiTheme="minorHAnsi" w:hAnsiTheme="minorHAnsi"/>
        </w:rPr>
      </w:pPr>
      <w:r w:rsidRPr="00967134">
        <w:rPr>
          <w:rFonts w:asciiTheme="minorHAnsi" w:hAnsiTheme="minorHAnsi"/>
        </w:rPr>
        <w:t>Subjekty, které mají jakýkoli vztah uvedený v prvním pododstavci písm. a) až d) prostřednictvím jednoho nebo více subjektů, jsou také považovány za jeden podnik.</w:t>
      </w:r>
    </w:p>
  </w:footnote>
  <w:footnote w:id="13">
    <w:p w14:paraId="5FC314DC" w14:textId="77777777" w:rsidR="00FC31CE" w:rsidRPr="00A61BF4" w:rsidRDefault="00FC31CE" w:rsidP="00967134">
      <w:pPr>
        <w:pStyle w:val="Textpoznpodarou"/>
        <w:jc w:val="both"/>
        <w:rPr>
          <w:rFonts w:asciiTheme="minorHAnsi" w:hAnsiTheme="minorHAnsi" w:cstheme="minorHAnsi"/>
        </w:rPr>
      </w:pPr>
      <w:r w:rsidRPr="00A61BF4">
        <w:rPr>
          <w:rStyle w:val="Znakapoznpodarou"/>
          <w:rFonts w:asciiTheme="minorHAnsi" w:hAnsiTheme="minorHAnsi" w:cstheme="minorHAnsi"/>
        </w:rPr>
        <w:footnoteRef/>
      </w:r>
      <w:r w:rsidRPr="00A61BF4">
        <w:rPr>
          <w:rFonts w:asciiTheme="minorHAnsi" w:hAnsiTheme="minorHAnsi" w:cstheme="minorHAnsi"/>
        </w:rPr>
        <w:t xml:space="preserve"> Zahájením prací se rozumí buď zahájení stavebních prací v rámci investice, nebo první právně vymahatelný závazek objednat zařízení či jiný závazek, v jehož důsledku se investice stává nezvratnou, podle toho, která událost nastane dříve. Za zahájení prací se nepovažují nákup pozemků a přípravné práce, jako je získání povolení a zpracování studií proveditelnosti. V případě převzetí se „zahájením prací“ rozumí okamžik, kdy je pořízen majetek přímo související s pořízenou provozovnou.</w:t>
      </w:r>
    </w:p>
  </w:footnote>
  <w:footnote w:id="14">
    <w:p w14:paraId="7CFF7933" w14:textId="77777777" w:rsidR="00FC31CE" w:rsidRPr="004639C8" w:rsidRDefault="00FC31CE" w:rsidP="00967134">
      <w:pPr>
        <w:pStyle w:val="Textpoznpodarou"/>
        <w:spacing w:after="60"/>
        <w:jc w:val="both"/>
        <w:rPr>
          <w:rFonts w:asciiTheme="minorHAnsi" w:hAnsiTheme="minorHAnsi" w:cstheme="minorHAnsi"/>
        </w:rPr>
      </w:pPr>
      <w:r w:rsidRPr="004639C8">
        <w:rPr>
          <w:rStyle w:val="Znakapoznpodarou"/>
          <w:rFonts w:asciiTheme="minorHAnsi" w:hAnsiTheme="minorHAnsi" w:cstheme="minorHAnsi"/>
        </w:rPr>
        <w:footnoteRef/>
      </w:r>
      <w:r w:rsidRPr="004639C8">
        <w:rPr>
          <w:rFonts w:asciiTheme="minorHAnsi" w:hAnsiTheme="minorHAnsi" w:cstheme="minorHAnsi"/>
        </w:rPr>
        <w:t xml:space="preserve"> </w:t>
      </w:r>
      <w:r>
        <w:t xml:space="preserve">Agentura CzechInvest bude do konce roku </w:t>
      </w:r>
      <w:r w:rsidRPr="00C216FA">
        <w:t xml:space="preserve">2015 </w:t>
      </w:r>
      <w:r>
        <w:t xml:space="preserve">rozdělena na dvě samostatné agentury, z nichž jedna agentura bude jako zprostředkující subjekt řešit implementaci ESI fondů v rámci OP PIK. Žadatelé budou informováni o zřízení tohoto </w:t>
      </w:r>
      <w:r w:rsidRPr="00C216FA">
        <w:t>nového zprostředkujícího subjektu OP PIK</w:t>
      </w:r>
      <w:r>
        <w:t xml:space="preserve"> na webových stránkách </w:t>
      </w:r>
      <w:hyperlink r:id="rId2" w:history="1">
        <w:r w:rsidRPr="000E6265">
          <w:rPr>
            <w:rStyle w:val="Hypertextovodkaz"/>
          </w:rPr>
          <w:t>www.mpo.cz</w:t>
        </w:r>
      </w:hyperlink>
      <w:r>
        <w:rPr>
          <w:rStyle w:val="Hypertextovodka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DC725" w14:textId="2D3F5EC2" w:rsidR="00FC31CE" w:rsidRDefault="005A00B0">
    <w:pPr>
      <w:pStyle w:val="Zhlav"/>
    </w:pPr>
    <w:r w:rsidRPr="00F90042">
      <w:rPr>
        <w:noProof/>
        <w:lang w:eastAsia="cs-CZ"/>
      </w:rPr>
      <w:drawing>
        <wp:anchor distT="0" distB="0" distL="114300" distR="114300" simplePos="0" relativeHeight="251659264" behindDoc="1" locked="0" layoutInCell="1" allowOverlap="1" wp14:anchorId="52DF502F" wp14:editId="61DF111F">
          <wp:simplePos x="0" y="0"/>
          <wp:positionH relativeFrom="column">
            <wp:posOffset>4689806</wp:posOffset>
          </wp:positionH>
          <wp:positionV relativeFrom="paragraph">
            <wp:posOffset>-261620</wp:posOffset>
          </wp:positionV>
          <wp:extent cx="1201420" cy="64262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642620"/>
                  </a:xfrm>
                  <a:prstGeom prst="rect">
                    <a:avLst/>
                  </a:prstGeom>
                  <a:noFill/>
                </pic:spPr>
              </pic:pic>
            </a:graphicData>
          </a:graphic>
          <wp14:sizeRelH relativeFrom="page">
            <wp14:pctWidth>0</wp14:pctWidth>
          </wp14:sizeRelH>
          <wp14:sizeRelV relativeFrom="page">
            <wp14:pctHeight>0</wp14:pctHeight>
          </wp14:sizeRelV>
        </wp:anchor>
      </w:drawing>
    </w:r>
    <w:r w:rsidR="00FC31CE" w:rsidRPr="00F90042">
      <w:rPr>
        <w:noProof/>
        <w:lang w:eastAsia="cs-CZ"/>
      </w:rPr>
      <w:drawing>
        <wp:anchor distT="0" distB="0" distL="114300" distR="114300" simplePos="0" relativeHeight="251660288" behindDoc="0" locked="0" layoutInCell="1" allowOverlap="1" wp14:anchorId="0622F59D" wp14:editId="4D3E3929">
          <wp:simplePos x="0" y="0"/>
          <wp:positionH relativeFrom="margin">
            <wp:posOffset>-126061</wp:posOffset>
          </wp:positionH>
          <wp:positionV relativeFrom="margin">
            <wp:posOffset>-737235</wp:posOffset>
          </wp:positionV>
          <wp:extent cx="1934845" cy="603250"/>
          <wp:effectExtent l="0" t="0" r="8255" b="6350"/>
          <wp:wrapSquare wrapText="bothSides"/>
          <wp:docPr id="2" name="Obrázek 2" descr="C:\Users\chroust\AppData\Local\Temp\wz9d40\OPPIK\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oust\AppData\Local\Temp\wz9d40\OPPIK\RGB\JPG\CZ_RO_B_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4845" cy="603250"/>
                  </a:xfrm>
                  <a:prstGeom prst="rect">
                    <a:avLst/>
                  </a:prstGeom>
                  <a:noFill/>
                  <a:ln>
                    <a:noFill/>
                  </a:ln>
                </pic:spPr>
              </pic:pic>
            </a:graphicData>
          </a:graphic>
        </wp:anchor>
      </w:drawing>
    </w:r>
  </w:p>
  <w:p w14:paraId="6EFDC243" w14:textId="77777777" w:rsidR="00FC31CE" w:rsidRDefault="00FC31CE">
    <w:pPr>
      <w:pStyle w:val="Zhlav"/>
    </w:pPr>
  </w:p>
  <w:p w14:paraId="18126CCB" w14:textId="089EEEED" w:rsidR="00FC31CE" w:rsidRDefault="00FC31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2F7"/>
    <w:multiLevelType w:val="hybridMultilevel"/>
    <w:tmpl w:val="D966C71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5484EE7"/>
    <w:multiLevelType w:val="multilevel"/>
    <w:tmpl w:val="D6C257E4"/>
    <w:lvl w:ilvl="0">
      <w:start w:val="1"/>
      <w:numFmt w:val="none"/>
      <w:pStyle w:val="Nadpis1"/>
      <w:lvlText w:val=""/>
      <w:lvlJc w:val="left"/>
      <w:pPr>
        <w:tabs>
          <w:tab w:val="num" w:pos="432"/>
        </w:tabs>
        <w:ind w:left="432" w:hanging="432"/>
      </w:pPr>
      <w:rPr>
        <w:rFonts w:ascii="Arial" w:hAnsi="Arial" w:hint="default"/>
        <w:b/>
        <w:i w:val="0"/>
        <w:sz w:val="32"/>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2%1.%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ascii="Arial" w:hAnsi="Arial" w:hint="default"/>
        <w:b/>
        <w:i w:val="0"/>
        <w:sz w:val="28"/>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nsid w:val="18966496"/>
    <w:multiLevelType w:val="hybridMultilevel"/>
    <w:tmpl w:val="964A094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B066AD9"/>
    <w:multiLevelType w:val="hybridMultilevel"/>
    <w:tmpl w:val="AC827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1F24EF"/>
    <w:multiLevelType w:val="multilevel"/>
    <w:tmpl w:val="606EE252"/>
    <w:lvl w:ilvl="0">
      <w:start w:val="4"/>
      <w:numFmt w:val="decimal"/>
      <w:lvlText w:val="%1"/>
      <w:lvlJc w:val="left"/>
      <w:pPr>
        <w:ind w:left="360" w:hanging="360"/>
      </w:pPr>
      <w:rPr>
        <w:rFonts w:hint="default"/>
        <w:color w:val="4F81BD" w:themeColor="accent1"/>
      </w:rPr>
    </w:lvl>
    <w:lvl w:ilvl="1">
      <w:start w:val="1"/>
      <w:numFmt w:val="decimal"/>
      <w:lvlText w:val="%1.%2"/>
      <w:lvlJc w:val="left"/>
      <w:pPr>
        <w:ind w:left="360" w:hanging="360"/>
      </w:pPr>
      <w:rPr>
        <w:rFonts w:hint="default"/>
        <w:color w:val="4F81BD" w:themeColor="accent1"/>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5">
    <w:nsid w:val="1F413A1E"/>
    <w:multiLevelType w:val="hybridMultilevel"/>
    <w:tmpl w:val="A016181A"/>
    <w:lvl w:ilvl="0" w:tplc="04050017">
      <w:start w:val="1"/>
      <w:numFmt w:val="lowerLetter"/>
      <w:lvlText w:val="%1)"/>
      <w:lvlJc w:val="left"/>
      <w:pPr>
        <w:ind w:left="-979" w:hanging="360"/>
      </w:pPr>
      <w:rPr>
        <w:rFonts w:hint="default"/>
      </w:rPr>
    </w:lvl>
    <w:lvl w:ilvl="1" w:tplc="04050003">
      <w:start w:val="1"/>
      <w:numFmt w:val="bullet"/>
      <w:lvlText w:val="o"/>
      <w:lvlJc w:val="left"/>
      <w:pPr>
        <w:ind w:left="-259" w:hanging="360"/>
      </w:pPr>
      <w:rPr>
        <w:rFonts w:ascii="Courier New" w:hAnsi="Courier New" w:cs="Times New Roman" w:hint="default"/>
      </w:rPr>
    </w:lvl>
    <w:lvl w:ilvl="2" w:tplc="04050017">
      <w:start w:val="1"/>
      <w:numFmt w:val="lowerLetter"/>
      <w:lvlText w:val="%3)"/>
      <w:lvlJc w:val="left"/>
      <w:pPr>
        <w:ind w:left="461" w:hanging="360"/>
      </w:pPr>
      <w:rPr>
        <w:rFonts w:hint="default"/>
      </w:rPr>
    </w:lvl>
    <w:lvl w:ilvl="3" w:tplc="04050001">
      <w:start w:val="1"/>
      <w:numFmt w:val="bullet"/>
      <w:lvlText w:val=""/>
      <w:lvlJc w:val="left"/>
      <w:pPr>
        <w:ind w:left="1181" w:hanging="360"/>
      </w:pPr>
      <w:rPr>
        <w:rFonts w:ascii="Symbol" w:hAnsi="Symbol" w:hint="default"/>
      </w:rPr>
    </w:lvl>
    <w:lvl w:ilvl="4" w:tplc="04050003">
      <w:start w:val="1"/>
      <w:numFmt w:val="bullet"/>
      <w:lvlText w:val="o"/>
      <w:lvlJc w:val="left"/>
      <w:pPr>
        <w:ind w:left="1901" w:hanging="360"/>
      </w:pPr>
      <w:rPr>
        <w:rFonts w:ascii="Courier New" w:hAnsi="Courier New" w:cs="Times New Roman" w:hint="default"/>
      </w:rPr>
    </w:lvl>
    <w:lvl w:ilvl="5" w:tplc="04050005">
      <w:start w:val="1"/>
      <w:numFmt w:val="bullet"/>
      <w:lvlText w:val=""/>
      <w:lvlJc w:val="left"/>
      <w:pPr>
        <w:ind w:left="2621" w:hanging="360"/>
      </w:pPr>
      <w:rPr>
        <w:rFonts w:ascii="Wingdings" w:hAnsi="Wingdings" w:hint="default"/>
      </w:rPr>
    </w:lvl>
    <w:lvl w:ilvl="6" w:tplc="04050001">
      <w:start w:val="1"/>
      <w:numFmt w:val="bullet"/>
      <w:lvlText w:val=""/>
      <w:lvlJc w:val="left"/>
      <w:pPr>
        <w:ind w:left="3341" w:hanging="360"/>
      </w:pPr>
      <w:rPr>
        <w:rFonts w:ascii="Symbol" w:hAnsi="Symbol" w:hint="default"/>
      </w:rPr>
    </w:lvl>
    <w:lvl w:ilvl="7" w:tplc="04050003">
      <w:start w:val="1"/>
      <w:numFmt w:val="bullet"/>
      <w:lvlText w:val="o"/>
      <w:lvlJc w:val="left"/>
      <w:pPr>
        <w:ind w:left="4061" w:hanging="360"/>
      </w:pPr>
      <w:rPr>
        <w:rFonts w:ascii="Courier New" w:hAnsi="Courier New" w:cs="Times New Roman" w:hint="default"/>
      </w:rPr>
    </w:lvl>
    <w:lvl w:ilvl="8" w:tplc="04050005">
      <w:start w:val="1"/>
      <w:numFmt w:val="bullet"/>
      <w:lvlText w:val=""/>
      <w:lvlJc w:val="left"/>
      <w:pPr>
        <w:ind w:left="4781" w:hanging="360"/>
      </w:pPr>
      <w:rPr>
        <w:rFonts w:ascii="Wingdings" w:hAnsi="Wingdings" w:hint="default"/>
      </w:rPr>
    </w:lvl>
  </w:abstractNum>
  <w:abstractNum w:abstractNumId="6">
    <w:nsid w:val="21BF438D"/>
    <w:multiLevelType w:val="hybridMultilevel"/>
    <w:tmpl w:val="964A0946"/>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B550A28"/>
    <w:multiLevelType w:val="hybridMultilevel"/>
    <w:tmpl w:val="E7B0C9D0"/>
    <w:lvl w:ilvl="0" w:tplc="567C34FA">
      <w:start w:val="1"/>
      <w:numFmt w:val="lowerLetter"/>
      <w:lvlText w:val="%1)"/>
      <w:lvlJc w:val="left"/>
      <w:pPr>
        <w:ind w:left="720" w:hanging="360"/>
      </w:pPr>
      <w:rPr>
        <w:rFonts w:asciiTheme="minorHAnsi" w:eastAsiaTheme="minorHAnsi" w:hAnsiTheme="minorHAnsi" w:cstheme="minorBidi"/>
      </w:rPr>
    </w:lvl>
    <w:lvl w:ilvl="1" w:tplc="EEE8F8AA">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417D95"/>
    <w:multiLevelType w:val="hybridMultilevel"/>
    <w:tmpl w:val="F5E03EF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5251D6"/>
    <w:multiLevelType w:val="hybridMultilevel"/>
    <w:tmpl w:val="7DDA80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41E81CB7"/>
    <w:multiLevelType w:val="hybridMultilevel"/>
    <w:tmpl w:val="308E3F7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856E84"/>
    <w:multiLevelType w:val="hybridMultilevel"/>
    <w:tmpl w:val="E2C424D0"/>
    <w:lvl w:ilvl="0" w:tplc="04050017">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2910BC"/>
    <w:multiLevelType w:val="hybridMultilevel"/>
    <w:tmpl w:val="799E21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7830DFF"/>
    <w:multiLevelType w:val="multilevel"/>
    <w:tmpl w:val="F0822DDA"/>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nsid w:val="588A5CAA"/>
    <w:multiLevelType w:val="hybridMultilevel"/>
    <w:tmpl w:val="9014CCD8"/>
    <w:lvl w:ilvl="0" w:tplc="F7923C5A">
      <w:start w:val="1"/>
      <w:numFmt w:val="decimal"/>
      <w:pStyle w:val="Obsah1"/>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D0651A"/>
    <w:multiLevelType w:val="multilevel"/>
    <w:tmpl w:val="DE6219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D61968"/>
    <w:multiLevelType w:val="hybridMultilevel"/>
    <w:tmpl w:val="9044F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14E19C6"/>
    <w:multiLevelType w:val="multilevel"/>
    <w:tmpl w:val="207CBCFE"/>
    <w:lvl w:ilvl="0">
      <w:start w:val="1"/>
      <w:numFmt w:val="lowerLetter"/>
      <w:lvlText w:val="%1)"/>
      <w:lvlJc w:val="left"/>
      <w:pPr>
        <w:tabs>
          <w:tab w:val="num" w:pos="786"/>
        </w:tabs>
        <w:ind w:left="786" w:hanging="360"/>
      </w:pPr>
      <w:rPr>
        <w:rFonts w:hint="default"/>
        <w:b w:val="0"/>
        <w:i w:val="0"/>
      </w:rPr>
    </w:lvl>
    <w:lvl w:ilvl="1">
      <w:start w:val="1"/>
      <w:numFmt w:val="decimal"/>
      <w:lvlText w:val="%1.%2."/>
      <w:lvlJc w:val="left"/>
      <w:pPr>
        <w:tabs>
          <w:tab w:val="num" w:pos="1146"/>
        </w:tabs>
        <w:ind w:left="783" w:hanging="357"/>
      </w:pPr>
      <w:rPr>
        <w:rFonts w:hint="default"/>
        <w:b/>
        <w:i w:val="0"/>
      </w:rPr>
    </w:lvl>
    <w:lvl w:ilvl="2">
      <w:start w:val="1"/>
      <w:numFmt w:val="decimal"/>
      <w:pStyle w:val="rovenadpisu3"/>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8">
    <w:nsid w:val="782C7FEC"/>
    <w:multiLevelType w:val="hybridMultilevel"/>
    <w:tmpl w:val="AAB2DF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7C4C3E6D"/>
    <w:multiLevelType w:val="hybridMultilevel"/>
    <w:tmpl w:val="02E0CCF8"/>
    <w:lvl w:ilvl="0" w:tplc="04050017">
      <w:start w:val="1"/>
      <w:numFmt w:val="lowerLetter"/>
      <w:lvlText w:val="%1)"/>
      <w:lvlJc w:val="left"/>
      <w:pPr>
        <w:tabs>
          <w:tab w:val="num" w:pos="714"/>
        </w:tabs>
        <w:ind w:left="714" w:hanging="357"/>
      </w:pPr>
      <w:rPr>
        <w:rFonts w:hint="default"/>
      </w:rPr>
    </w:lvl>
    <w:lvl w:ilvl="1" w:tplc="194CDEC8">
      <w:start w:val="1"/>
      <w:numFmt w:val="lowerLetter"/>
      <w:lvlText w:val="%2)"/>
      <w:lvlJc w:val="left"/>
      <w:pPr>
        <w:tabs>
          <w:tab w:val="num" w:pos="1797"/>
        </w:tabs>
        <w:ind w:left="1797" w:hanging="360"/>
      </w:pPr>
      <w:rPr>
        <w:rFonts w:hint="default"/>
        <w:b w:val="0"/>
        <w:i w:val="0"/>
        <w:color w:val="auto"/>
      </w:rPr>
    </w:lvl>
    <w:lvl w:ilvl="2" w:tplc="04050001">
      <w:start w:val="1"/>
      <w:numFmt w:val="bullet"/>
      <w:lvlText w:val=""/>
      <w:lvlJc w:val="left"/>
      <w:pPr>
        <w:tabs>
          <w:tab w:val="num" w:pos="2517"/>
        </w:tabs>
        <w:ind w:left="2517" w:hanging="360"/>
      </w:pPr>
      <w:rPr>
        <w:rFonts w:ascii="Symbol" w:hAnsi="Symbol"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20">
    <w:nsid w:val="7EC10852"/>
    <w:multiLevelType w:val="hybridMultilevel"/>
    <w:tmpl w:val="A94663CA"/>
    <w:lvl w:ilvl="0" w:tplc="04050017">
      <w:start w:val="1"/>
      <w:numFmt w:val="lowerLetter"/>
      <w:lvlText w:val="%1)"/>
      <w:lvlJc w:val="left"/>
      <w:pPr>
        <w:ind w:left="-979" w:hanging="360"/>
      </w:pPr>
      <w:rPr>
        <w:rFonts w:hint="default"/>
      </w:rPr>
    </w:lvl>
    <w:lvl w:ilvl="1" w:tplc="04050003">
      <w:start w:val="1"/>
      <w:numFmt w:val="bullet"/>
      <w:lvlText w:val="o"/>
      <w:lvlJc w:val="left"/>
      <w:pPr>
        <w:ind w:left="-259" w:hanging="360"/>
      </w:pPr>
      <w:rPr>
        <w:rFonts w:ascii="Courier New" w:hAnsi="Courier New" w:cs="Times New Roman" w:hint="default"/>
      </w:rPr>
    </w:lvl>
    <w:lvl w:ilvl="2" w:tplc="04050005">
      <w:start w:val="1"/>
      <w:numFmt w:val="bullet"/>
      <w:lvlText w:val=""/>
      <w:lvlJc w:val="left"/>
      <w:pPr>
        <w:ind w:left="461" w:hanging="360"/>
      </w:pPr>
      <w:rPr>
        <w:rFonts w:ascii="Wingdings" w:hAnsi="Wingdings" w:hint="default"/>
      </w:rPr>
    </w:lvl>
    <w:lvl w:ilvl="3" w:tplc="04050001">
      <w:start w:val="1"/>
      <w:numFmt w:val="bullet"/>
      <w:lvlText w:val=""/>
      <w:lvlJc w:val="left"/>
      <w:pPr>
        <w:ind w:left="1181" w:hanging="360"/>
      </w:pPr>
      <w:rPr>
        <w:rFonts w:ascii="Symbol" w:hAnsi="Symbol" w:hint="default"/>
      </w:rPr>
    </w:lvl>
    <w:lvl w:ilvl="4" w:tplc="04050003">
      <w:start w:val="1"/>
      <w:numFmt w:val="bullet"/>
      <w:lvlText w:val="o"/>
      <w:lvlJc w:val="left"/>
      <w:pPr>
        <w:ind w:left="1901" w:hanging="360"/>
      </w:pPr>
      <w:rPr>
        <w:rFonts w:ascii="Courier New" w:hAnsi="Courier New" w:cs="Times New Roman" w:hint="default"/>
      </w:rPr>
    </w:lvl>
    <w:lvl w:ilvl="5" w:tplc="04050005">
      <w:start w:val="1"/>
      <w:numFmt w:val="bullet"/>
      <w:lvlText w:val=""/>
      <w:lvlJc w:val="left"/>
      <w:pPr>
        <w:ind w:left="2621" w:hanging="360"/>
      </w:pPr>
      <w:rPr>
        <w:rFonts w:ascii="Wingdings" w:hAnsi="Wingdings" w:hint="default"/>
      </w:rPr>
    </w:lvl>
    <w:lvl w:ilvl="6" w:tplc="04050001">
      <w:start w:val="1"/>
      <w:numFmt w:val="bullet"/>
      <w:lvlText w:val=""/>
      <w:lvlJc w:val="left"/>
      <w:pPr>
        <w:ind w:left="3341" w:hanging="360"/>
      </w:pPr>
      <w:rPr>
        <w:rFonts w:ascii="Symbol" w:hAnsi="Symbol" w:hint="default"/>
      </w:rPr>
    </w:lvl>
    <w:lvl w:ilvl="7" w:tplc="04050003">
      <w:start w:val="1"/>
      <w:numFmt w:val="bullet"/>
      <w:lvlText w:val="o"/>
      <w:lvlJc w:val="left"/>
      <w:pPr>
        <w:ind w:left="4061" w:hanging="360"/>
      </w:pPr>
      <w:rPr>
        <w:rFonts w:ascii="Courier New" w:hAnsi="Courier New" w:cs="Times New Roman" w:hint="default"/>
      </w:rPr>
    </w:lvl>
    <w:lvl w:ilvl="8" w:tplc="04050005">
      <w:start w:val="1"/>
      <w:numFmt w:val="bullet"/>
      <w:lvlText w:val=""/>
      <w:lvlJc w:val="left"/>
      <w:pPr>
        <w:ind w:left="4781" w:hanging="360"/>
      </w:pPr>
      <w:rPr>
        <w:rFonts w:ascii="Wingdings" w:hAnsi="Wingdings" w:hint="default"/>
      </w:rPr>
    </w:lvl>
  </w:abstractNum>
  <w:num w:numId="1">
    <w:abstractNumId w:val="1"/>
  </w:num>
  <w:num w:numId="2">
    <w:abstractNumId w:val="2"/>
  </w:num>
  <w:num w:numId="3">
    <w:abstractNumId w:val="18"/>
  </w:num>
  <w:num w:numId="4">
    <w:abstractNumId w:val="19"/>
  </w:num>
  <w:num w:numId="5">
    <w:abstractNumId w:val="20"/>
  </w:num>
  <w:num w:numId="6">
    <w:abstractNumId w:val="10"/>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8"/>
  </w:num>
  <w:num w:numId="12">
    <w:abstractNumId w:val="13"/>
  </w:num>
  <w:num w:numId="13">
    <w:abstractNumId w:val="15"/>
  </w:num>
  <w:num w:numId="14">
    <w:abstractNumId w:val="4"/>
  </w:num>
  <w:num w:numId="15">
    <w:abstractNumId w:val="11"/>
  </w:num>
  <w:num w:numId="16">
    <w:abstractNumId w:val="16"/>
  </w:num>
  <w:num w:numId="17">
    <w:abstractNumId w:val="6"/>
  </w:num>
  <w:num w:numId="18">
    <w:abstractNumId w:val="5"/>
  </w:num>
  <w:num w:numId="19">
    <w:abstractNumId w:val="0"/>
  </w:num>
  <w:num w:numId="20">
    <w:abstractNumId w:val="9"/>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7A"/>
    <w:rsid w:val="00003494"/>
    <w:rsid w:val="00006021"/>
    <w:rsid w:val="00017A9D"/>
    <w:rsid w:val="00022E95"/>
    <w:rsid w:val="0003566D"/>
    <w:rsid w:val="0004237F"/>
    <w:rsid w:val="00043AE8"/>
    <w:rsid w:val="000455F9"/>
    <w:rsid w:val="000479D9"/>
    <w:rsid w:val="00047BEE"/>
    <w:rsid w:val="00051DD8"/>
    <w:rsid w:val="00080737"/>
    <w:rsid w:val="00082334"/>
    <w:rsid w:val="0008745C"/>
    <w:rsid w:val="0008784B"/>
    <w:rsid w:val="00094924"/>
    <w:rsid w:val="000B4AC6"/>
    <w:rsid w:val="000C08C4"/>
    <w:rsid w:val="000C148E"/>
    <w:rsid w:val="000D09CD"/>
    <w:rsid w:val="000D128E"/>
    <w:rsid w:val="000D4CFF"/>
    <w:rsid w:val="000D7449"/>
    <w:rsid w:val="000E22C0"/>
    <w:rsid w:val="000E4D47"/>
    <w:rsid w:val="000F382F"/>
    <w:rsid w:val="001046FC"/>
    <w:rsid w:val="00105434"/>
    <w:rsid w:val="00124662"/>
    <w:rsid w:val="00132D80"/>
    <w:rsid w:val="00133FA1"/>
    <w:rsid w:val="00134C2B"/>
    <w:rsid w:val="00134C51"/>
    <w:rsid w:val="00143E8E"/>
    <w:rsid w:val="0014402B"/>
    <w:rsid w:val="00153F44"/>
    <w:rsid w:val="0015420A"/>
    <w:rsid w:val="00155D08"/>
    <w:rsid w:val="001617AC"/>
    <w:rsid w:val="001620B9"/>
    <w:rsid w:val="00166B8E"/>
    <w:rsid w:val="00180569"/>
    <w:rsid w:val="00192A61"/>
    <w:rsid w:val="00194654"/>
    <w:rsid w:val="001949D4"/>
    <w:rsid w:val="001A447E"/>
    <w:rsid w:val="001A7BF4"/>
    <w:rsid w:val="001A7F7B"/>
    <w:rsid w:val="001C43E7"/>
    <w:rsid w:val="001D03A9"/>
    <w:rsid w:val="001D3208"/>
    <w:rsid w:val="001D33E9"/>
    <w:rsid w:val="001D6543"/>
    <w:rsid w:val="001E168D"/>
    <w:rsid w:val="001E5305"/>
    <w:rsid w:val="001F1C35"/>
    <w:rsid w:val="001F3DF3"/>
    <w:rsid w:val="001F6231"/>
    <w:rsid w:val="001F631A"/>
    <w:rsid w:val="00200F06"/>
    <w:rsid w:val="002021CF"/>
    <w:rsid w:val="002048BA"/>
    <w:rsid w:val="00205D2D"/>
    <w:rsid w:val="00212956"/>
    <w:rsid w:val="00215454"/>
    <w:rsid w:val="0022617A"/>
    <w:rsid w:val="002532C7"/>
    <w:rsid w:val="002534E4"/>
    <w:rsid w:val="00255BD7"/>
    <w:rsid w:val="00255F70"/>
    <w:rsid w:val="0026274F"/>
    <w:rsid w:val="00273161"/>
    <w:rsid w:val="002814B2"/>
    <w:rsid w:val="00281EEC"/>
    <w:rsid w:val="002834C4"/>
    <w:rsid w:val="00285A17"/>
    <w:rsid w:val="00287B2F"/>
    <w:rsid w:val="002B4005"/>
    <w:rsid w:val="002C020E"/>
    <w:rsid w:val="002C1A35"/>
    <w:rsid w:val="002D5D7D"/>
    <w:rsid w:val="002E3818"/>
    <w:rsid w:val="002E5085"/>
    <w:rsid w:val="00313C47"/>
    <w:rsid w:val="0032014C"/>
    <w:rsid w:val="00324169"/>
    <w:rsid w:val="003257C7"/>
    <w:rsid w:val="00326378"/>
    <w:rsid w:val="00334670"/>
    <w:rsid w:val="00347BA3"/>
    <w:rsid w:val="0035165B"/>
    <w:rsid w:val="00356941"/>
    <w:rsid w:val="00361A5F"/>
    <w:rsid w:val="003664DC"/>
    <w:rsid w:val="00366658"/>
    <w:rsid w:val="00371D18"/>
    <w:rsid w:val="003761BC"/>
    <w:rsid w:val="003854E0"/>
    <w:rsid w:val="00386D6C"/>
    <w:rsid w:val="003932F8"/>
    <w:rsid w:val="00397C6A"/>
    <w:rsid w:val="003A08C4"/>
    <w:rsid w:val="003C1E82"/>
    <w:rsid w:val="003D2181"/>
    <w:rsid w:val="003F1AFD"/>
    <w:rsid w:val="003F60A8"/>
    <w:rsid w:val="003F7E05"/>
    <w:rsid w:val="004018B5"/>
    <w:rsid w:val="00402B7A"/>
    <w:rsid w:val="00403395"/>
    <w:rsid w:val="004048D2"/>
    <w:rsid w:val="00424015"/>
    <w:rsid w:val="00425E00"/>
    <w:rsid w:val="00453B62"/>
    <w:rsid w:val="00460F24"/>
    <w:rsid w:val="004639C8"/>
    <w:rsid w:val="00477B61"/>
    <w:rsid w:val="004A11FF"/>
    <w:rsid w:val="004A2642"/>
    <w:rsid w:val="004B66C8"/>
    <w:rsid w:val="004C022F"/>
    <w:rsid w:val="004C54E7"/>
    <w:rsid w:val="004D23E6"/>
    <w:rsid w:val="004D48EC"/>
    <w:rsid w:val="004F52F3"/>
    <w:rsid w:val="00507B92"/>
    <w:rsid w:val="00510248"/>
    <w:rsid w:val="0051211A"/>
    <w:rsid w:val="00513053"/>
    <w:rsid w:val="00521D4D"/>
    <w:rsid w:val="00522514"/>
    <w:rsid w:val="005252FC"/>
    <w:rsid w:val="0054411A"/>
    <w:rsid w:val="00547BF9"/>
    <w:rsid w:val="00550971"/>
    <w:rsid w:val="00551D57"/>
    <w:rsid w:val="00552E98"/>
    <w:rsid w:val="005536DC"/>
    <w:rsid w:val="00554540"/>
    <w:rsid w:val="005813A7"/>
    <w:rsid w:val="00581A8E"/>
    <w:rsid w:val="00586B55"/>
    <w:rsid w:val="00594AC5"/>
    <w:rsid w:val="005A00B0"/>
    <w:rsid w:val="005A0434"/>
    <w:rsid w:val="005B17B2"/>
    <w:rsid w:val="005B3575"/>
    <w:rsid w:val="005B4C5F"/>
    <w:rsid w:val="005B7B6C"/>
    <w:rsid w:val="005C00A9"/>
    <w:rsid w:val="005C6CAF"/>
    <w:rsid w:val="005D2528"/>
    <w:rsid w:val="005E69F2"/>
    <w:rsid w:val="005E7F1E"/>
    <w:rsid w:val="005F1DC0"/>
    <w:rsid w:val="005F4DAE"/>
    <w:rsid w:val="00604347"/>
    <w:rsid w:val="006044BC"/>
    <w:rsid w:val="00613621"/>
    <w:rsid w:val="00621498"/>
    <w:rsid w:val="006372CD"/>
    <w:rsid w:val="006401DA"/>
    <w:rsid w:val="00654E94"/>
    <w:rsid w:val="006647E6"/>
    <w:rsid w:val="00665F70"/>
    <w:rsid w:val="00667BDF"/>
    <w:rsid w:val="00671132"/>
    <w:rsid w:val="00675647"/>
    <w:rsid w:val="00692AF2"/>
    <w:rsid w:val="00694302"/>
    <w:rsid w:val="006B7BAC"/>
    <w:rsid w:val="006C2026"/>
    <w:rsid w:val="006C79E2"/>
    <w:rsid w:val="006D34C1"/>
    <w:rsid w:val="006D3571"/>
    <w:rsid w:val="006F0349"/>
    <w:rsid w:val="006F1837"/>
    <w:rsid w:val="006F25E2"/>
    <w:rsid w:val="007101A1"/>
    <w:rsid w:val="007105C9"/>
    <w:rsid w:val="00711BA7"/>
    <w:rsid w:val="007179A9"/>
    <w:rsid w:val="00732253"/>
    <w:rsid w:val="00735CA8"/>
    <w:rsid w:val="007406E8"/>
    <w:rsid w:val="007411A8"/>
    <w:rsid w:val="00741E99"/>
    <w:rsid w:val="00744C30"/>
    <w:rsid w:val="007455F4"/>
    <w:rsid w:val="00746E60"/>
    <w:rsid w:val="00761BA7"/>
    <w:rsid w:val="00763A0E"/>
    <w:rsid w:val="00777977"/>
    <w:rsid w:val="00777FF6"/>
    <w:rsid w:val="007909FA"/>
    <w:rsid w:val="00795D6B"/>
    <w:rsid w:val="007A24CC"/>
    <w:rsid w:val="007A7845"/>
    <w:rsid w:val="007A7BB3"/>
    <w:rsid w:val="007B71F2"/>
    <w:rsid w:val="007D0604"/>
    <w:rsid w:val="007D5863"/>
    <w:rsid w:val="007D7785"/>
    <w:rsid w:val="007E0B8C"/>
    <w:rsid w:val="007E280B"/>
    <w:rsid w:val="00801D61"/>
    <w:rsid w:val="008179D4"/>
    <w:rsid w:val="0082272B"/>
    <w:rsid w:val="00826268"/>
    <w:rsid w:val="008311BC"/>
    <w:rsid w:val="008349DC"/>
    <w:rsid w:val="00844611"/>
    <w:rsid w:val="00844961"/>
    <w:rsid w:val="00847915"/>
    <w:rsid w:val="00856296"/>
    <w:rsid w:val="008603A4"/>
    <w:rsid w:val="0086095E"/>
    <w:rsid w:val="00864AD8"/>
    <w:rsid w:val="00874EE6"/>
    <w:rsid w:val="00882D57"/>
    <w:rsid w:val="008A2140"/>
    <w:rsid w:val="008B23E9"/>
    <w:rsid w:val="008B4E7A"/>
    <w:rsid w:val="008B620F"/>
    <w:rsid w:val="008B668E"/>
    <w:rsid w:val="008B7DB2"/>
    <w:rsid w:val="008C3DB8"/>
    <w:rsid w:val="008D35F2"/>
    <w:rsid w:val="008E1DB8"/>
    <w:rsid w:val="008E724E"/>
    <w:rsid w:val="008F16AE"/>
    <w:rsid w:val="00902CDF"/>
    <w:rsid w:val="009136C3"/>
    <w:rsid w:val="0093591E"/>
    <w:rsid w:val="009370F1"/>
    <w:rsid w:val="00944264"/>
    <w:rsid w:val="00950514"/>
    <w:rsid w:val="00954908"/>
    <w:rsid w:val="00956BEF"/>
    <w:rsid w:val="0096250C"/>
    <w:rsid w:val="00966AF0"/>
    <w:rsid w:val="00967134"/>
    <w:rsid w:val="00981829"/>
    <w:rsid w:val="009822EC"/>
    <w:rsid w:val="00982442"/>
    <w:rsid w:val="009913E1"/>
    <w:rsid w:val="0099599A"/>
    <w:rsid w:val="00997F8D"/>
    <w:rsid w:val="009C7F0B"/>
    <w:rsid w:val="009D4F0F"/>
    <w:rsid w:val="009E0F69"/>
    <w:rsid w:val="009E1161"/>
    <w:rsid w:val="009F0CA8"/>
    <w:rsid w:val="009F7487"/>
    <w:rsid w:val="00A05B1C"/>
    <w:rsid w:val="00A069F0"/>
    <w:rsid w:val="00A117A8"/>
    <w:rsid w:val="00A26279"/>
    <w:rsid w:val="00A34D09"/>
    <w:rsid w:val="00A34F3A"/>
    <w:rsid w:val="00A41CCE"/>
    <w:rsid w:val="00A50248"/>
    <w:rsid w:val="00A56720"/>
    <w:rsid w:val="00A61BF4"/>
    <w:rsid w:val="00A97E6B"/>
    <w:rsid w:val="00AA3FC5"/>
    <w:rsid w:val="00AB1674"/>
    <w:rsid w:val="00AB45DE"/>
    <w:rsid w:val="00AB46C9"/>
    <w:rsid w:val="00AB775B"/>
    <w:rsid w:val="00AC1119"/>
    <w:rsid w:val="00AD5C77"/>
    <w:rsid w:val="00AE38FD"/>
    <w:rsid w:val="00AF3E0B"/>
    <w:rsid w:val="00B07A94"/>
    <w:rsid w:val="00B11DAF"/>
    <w:rsid w:val="00B24ABF"/>
    <w:rsid w:val="00B24BDD"/>
    <w:rsid w:val="00B27348"/>
    <w:rsid w:val="00B27E02"/>
    <w:rsid w:val="00B3095A"/>
    <w:rsid w:val="00B32913"/>
    <w:rsid w:val="00B359AE"/>
    <w:rsid w:val="00B430CD"/>
    <w:rsid w:val="00B44E70"/>
    <w:rsid w:val="00B47E50"/>
    <w:rsid w:val="00B50867"/>
    <w:rsid w:val="00B577AD"/>
    <w:rsid w:val="00B61284"/>
    <w:rsid w:val="00B621AB"/>
    <w:rsid w:val="00B63C1F"/>
    <w:rsid w:val="00B72285"/>
    <w:rsid w:val="00B82531"/>
    <w:rsid w:val="00B87B81"/>
    <w:rsid w:val="00B91FA6"/>
    <w:rsid w:val="00B94951"/>
    <w:rsid w:val="00BA118F"/>
    <w:rsid w:val="00BA2275"/>
    <w:rsid w:val="00BA54DB"/>
    <w:rsid w:val="00BC03C7"/>
    <w:rsid w:val="00BC3DC4"/>
    <w:rsid w:val="00BD2245"/>
    <w:rsid w:val="00BE4EC9"/>
    <w:rsid w:val="00BF643E"/>
    <w:rsid w:val="00C0157D"/>
    <w:rsid w:val="00C05B14"/>
    <w:rsid w:val="00C063DF"/>
    <w:rsid w:val="00C11531"/>
    <w:rsid w:val="00C12617"/>
    <w:rsid w:val="00C216FA"/>
    <w:rsid w:val="00C27EC2"/>
    <w:rsid w:val="00C36605"/>
    <w:rsid w:val="00C4306A"/>
    <w:rsid w:val="00C433E1"/>
    <w:rsid w:val="00C43B31"/>
    <w:rsid w:val="00C479ED"/>
    <w:rsid w:val="00C47C6E"/>
    <w:rsid w:val="00C500B2"/>
    <w:rsid w:val="00C56AE8"/>
    <w:rsid w:val="00C603DC"/>
    <w:rsid w:val="00C61743"/>
    <w:rsid w:val="00C62231"/>
    <w:rsid w:val="00C73405"/>
    <w:rsid w:val="00C736DC"/>
    <w:rsid w:val="00C73E3A"/>
    <w:rsid w:val="00C7719B"/>
    <w:rsid w:val="00C83191"/>
    <w:rsid w:val="00C83C96"/>
    <w:rsid w:val="00C940A2"/>
    <w:rsid w:val="00C9474B"/>
    <w:rsid w:val="00C9523E"/>
    <w:rsid w:val="00C956BC"/>
    <w:rsid w:val="00C979CB"/>
    <w:rsid w:val="00CA20EA"/>
    <w:rsid w:val="00CA25E4"/>
    <w:rsid w:val="00CA4B8A"/>
    <w:rsid w:val="00CB1F00"/>
    <w:rsid w:val="00CB39B4"/>
    <w:rsid w:val="00CB480E"/>
    <w:rsid w:val="00CB54B8"/>
    <w:rsid w:val="00CC2938"/>
    <w:rsid w:val="00D02795"/>
    <w:rsid w:val="00D100E1"/>
    <w:rsid w:val="00D2009C"/>
    <w:rsid w:val="00D339C8"/>
    <w:rsid w:val="00D348A7"/>
    <w:rsid w:val="00D358A3"/>
    <w:rsid w:val="00D433D2"/>
    <w:rsid w:val="00D43903"/>
    <w:rsid w:val="00D468A3"/>
    <w:rsid w:val="00D5061F"/>
    <w:rsid w:val="00D55661"/>
    <w:rsid w:val="00D634F6"/>
    <w:rsid w:val="00D72636"/>
    <w:rsid w:val="00D74464"/>
    <w:rsid w:val="00D90413"/>
    <w:rsid w:val="00D9369D"/>
    <w:rsid w:val="00DA1E70"/>
    <w:rsid w:val="00DA368D"/>
    <w:rsid w:val="00DA4D48"/>
    <w:rsid w:val="00DA6147"/>
    <w:rsid w:val="00DC0B41"/>
    <w:rsid w:val="00DD6759"/>
    <w:rsid w:val="00DE0839"/>
    <w:rsid w:val="00DE43DA"/>
    <w:rsid w:val="00DE6ECD"/>
    <w:rsid w:val="00DE7B0A"/>
    <w:rsid w:val="00DF06DF"/>
    <w:rsid w:val="00DF3E95"/>
    <w:rsid w:val="00E006C1"/>
    <w:rsid w:val="00E04804"/>
    <w:rsid w:val="00E071D7"/>
    <w:rsid w:val="00E07CB2"/>
    <w:rsid w:val="00E220A5"/>
    <w:rsid w:val="00E22376"/>
    <w:rsid w:val="00E3068E"/>
    <w:rsid w:val="00E328E0"/>
    <w:rsid w:val="00E421C4"/>
    <w:rsid w:val="00E47944"/>
    <w:rsid w:val="00E5604F"/>
    <w:rsid w:val="00E629E0"/>
    <w:rsid w:val="00E66D61"/>
    <w:rsid w:val="00E77853"/>
    <w:rsid w:val="00E77D4F"/>
    <w:rsid w:val="00E84646"/>
    <w:rsid w:val="00E90367"/>
    <w:rsid w:val="00EA06DB"/>
    <w:rsid w:val="00EA25E2"/>
    <w:rsid w:val="00EA4F47"/>
    <w:rsid w:val="00EA528F"/>
    <w:rsid w:val="00EA706C"/>
    <w:rsid w:val="00EB2896"/>
    <w:rsid w:val="00EB28BE"/>
    <w:rsid w:val="00EC3B93"/>
    <w:rsid w:val="00EC60AD"/>
    <w:rsid w:val="00ED024D"/>
    <w:rsid w:val="00EF7665"/>
    <w:rsid w:val="00F01D0B"/>
    <w:rsid w:val="00F11AC8"/>
    <w:rsid w:val="00F21A35"/>
    <w:rsid w:val="00F24841"/>
    <w:rsid w:val="00F322A7"/>
    <w:rsid w:val="00F330BB"/>
    <w:rsid w:val="00F364C9"/>
    <w:rsid w:val="00F423F5"/>
    <w:rsid w:val="00F45B28"/>
    <w:rsid w:val="00F63DDE"/>
    <w:rsid w:val="00F81115"/>
    <w:rsid w:val="00F85A78"/>
    <w:rsid w:val="00F865CE"/>
    <w:rsid w:val="00F871F7"/>
    <w:rsid w:val="00F90042"/>
    <w:rsid w:val="00F91C24"/>
    <w:rsid w:val="00FA60FE"/>
    <w:rsid w:val="00FB07E1"/>
    <w:rsid w:val="00FB60D4"/>
    <w:rsid w:val="00FC31CE"/>
    <w:rsid w:val="00FC38BE"/>
    <w:rsid w:val="00FC38DF"/>
    <w:rsid w:val="00FC4BA5"/>
    <w:rsid w:val="00FD35FB"/>
    <w:rsid w:val="00FD4413"/>
    <w:rsid w:val="00FF105A"/>
    <w:rsid w:val="00FF5577"/>
    <w:rsid w:val="00FF75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3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DA1E70"/>
    <w:pPr>
      <w:keepNext/>
      <w:numPr>
        <w:numId w:val="1"/>
      </w:numPr>
      <w:autoSpaceDE w:val="0"/>
      <w:autoSpaceDN w:val="0"/>
      <w:adjustRightInd w:val="0"/>
      <w:spacing w:after="0" w:line="240" w:lineRule="auto"/>
      <w:jc w:val="center"/>
      <w:outlineLvl w:val="0"/>
    </w:pPr>
    <w:rPr>
      <w:rFonts w:ascii="Arial" w:eastAsia="Times New Roman" w:hAnsi="Arial" w:cs="Arial"/>
      <w:b/>
      <w:bCs/>
      <w:sz w:val="32"/>
      <w:szCs w:val="32"/>
      <w:lang w:eastAsia="cs-CZ"/>
    </w:rPr>
  </w:style>
  <w:style w:type="paragraph" w:styleId="Nadpis2">
    <w:name w:val="heading 2"/>
    <w:aliases w:val="AB,Nadpis_2,Heading 2,odstavec"/>
    <w:basedOn w:val="Normln"/>
    <w:next w:val="Normln"/>
    <w:link w:val="Nadpis2Char"/>
    <w:uiPriority w:val="99"/>
    <w:qFormat/>
    <w:rsid w:val="004C022F"/>
    <w:pPr>
      <w:keepNext/>
      <w:numPr>
        <w:ilvl w:val="1"/>
        <w:numId w:val="1"/>
      </w:numPr>
      <w:autoSpaceDE w:val="0"/>
      <w:autoSpaceDN w:val="0"/>
      <w:adjustRightInd w:val="0"/>
      <w:spacing w:before="240" w:after="120" w:line="240" w:lineRule="auto"/>
      <w:outlineLvl w:val="1"/>
    </w:pPr>
    <w:rPr>
      <w:rFonts w:eastAsia="Times New Roman" w:cs="Arial"/>
      <w:b/>
      <w:bCs/>
      <w:i/>
      <w:iCs/>
      <w:sz w:val="32"/>
      <w:szCs w:val="28"/>
      <w:lang w:eastAsia="cs-CZ"/>
    </w:rPr>
  </w:style>
  <w:style w:type="paragraph" w:styleId="Nadpis3">
    <w:name w:val="heading 3"/>
    <w:basedOn w:val="Normln"/>
    <w:next w:val="Normln"/>
    <w:link w:val="Nadpis3Char"/>
    <w:uiPriority w:val="99"/>
    <w:qFormat/>
    <w:rsid w:val="004C022F"/>
    <w:pPr>
      <w:keepNext/>
      <w:numPr>
        <w:ilvl w:val="2"/>
        <w:numId w:val="1"/>
      </w:numPr>
      <w:autoSpaceDE w:val="0"/>
      <w:autoSpaceDN w:val="0"/>
      <w:adjustRightInd w:val="0"/>
      <w:spacing w:before="240" w:after="120" w:line="240" w:lineRule="auto"/>
      <w:outlineLvl w:val="2"/>
    </w:pPr>
    <w:rPr>
      <w:rFonts w:eastAsia="Times New Roman" w:cs="Arial"/>
      <w:b/>
      <w:bCs/>
      <w:sz w:val="28"/>
      <w:szCs w:val="28"/>
      <w:lang w:eastAsia="cs-CZ"/>
    </w:rPr>
  </w:style>
  <w:style w:type="paragraph" w:styleId="Nadpis4">
    <w:name w:val="heading 4"/>
    <w:basedOn w:val="Normln"/>
    <w:next w:val="Normln"/>
    <w:link w:val="Nadpis4Char"/>
    <w:uiPriority w:val="99"/>
    <w:qFormat/>
    <w:rsid w:val="00DA1E70"/>
    <w:pPr>
      <w:keepNext/>
      <w:numPr>
        <w:ilvl w:val="3"/>
        <w:numId w:val="1"/>
      </w:numPr>
      <w:tabs>
        <w:tab w:val="center" w:pos="4536"/>
      </w:tabs>
      <w:overflowPunct w:val="0"/>
      <w:autoSpaceDE w:val="0"/>
      <w:autoSpaceDN w:val="0"/>
      <w:adjustRightInd w:val="0"/>
      <w:spacing w:before="240" w:after="120" w:line="240" w:lineRule="auto"/>
      <w:ind w:left="0" w:firstLine="0"/>
      <w:textAlignment w:val="baseline"/>
      <w:outlineLvl w:val="3"/>
    </w:pPr>
    <w:rPr>
      <w:rFonts w:ascii="Arial" w:eastAsia="Times New Roman" w:hAnsi="Arial" w:cs="Arial"/>
      <w:b/>
      <w:bCs/>
      <w:sz w:val="24"/>
      <w:szCs w:val="20"/>
      <w:lang w:eastAsia="cs-CZ"/>
    </w:rPr>
  </w:style>
  <w:style w:type="paragraph" w:styleId="Nadpis5">
    <w:name w:val="heading 5"/>
    <w:basedOn w:val="Normln"/>
    <w:next w:val="Normln"/>
    <w:link w:val="Nadpis5Char"/>
    <w:uiPriority w:val="99"/>
    <w:qFormat/>
    <w:rsid w:val="00DA1E70"/>
    <w:pPr>
      <w:keepNext/>
      <w:numPr>
        <w:ilvl w:val="4"/>
        <w:numId w:val="1"/>
      </w:numPr>
      <w:overflowPunct w:val="0"/>
      <w:autoSpaceDE w:val="0"/>
      <w:autoSpaceDN w:val="0"/>
      <w:adjustRightInd w:val="0"/>
      <w:spacing w:before="240" w:after="120" w:line="240" w:lineRule="auto"/>
      <w:ind w:left="0" w:firstLine="0"/>
      <w:textAlignment w:val="baseline"/>
      <w:outlineLvl w:val="4"/>
    </w:pPr>
    <w:rPr>
      <w:rFonts w:ascii="Arial" w:eastAsia="Times New Roman" w:hAnsi="Arial" w:cs="Arial"/>
      <w:b/>
      <w:bCs/>
      <w:i/>
      <w:iCs/>
      <w:sz w:val="24"/>
      <w:szCs w:val="20"/>
      <w:lang w:eastAsia="cs-CZ"/>
    </w:rPr>
  </w:style>
  <w:style w:type="paragraph" w:styleId="Nadpis6">
    <w:name w:val="heading 6"/>
    <w:basedOn w:val="Normln"/>
    <w:next w:val="Normln"/>
    <w:link w:val="Nadpis6Char"/>
    <w:uiPriority w:val="99"/>
    <w:qFormat/>
    <w:rsid w:val="00DA1E70"/>
    <w:pPr>
      <w:keepNext/>
      <w:pageBreakBefore/>
      <w:numPr>
        <w:ilvl w:val="5"/>
        <w:numId w:val="1"/>
      </w:numPr>
      <w:overflowPunct w:val="0"/>
      <w:autoSpaceDE w:val="0"/>
      <w:autoSpaceDN w:val="0"/>
      <w:adjustRightInd w:val="0"/>
      <w:spacing w:after="0" w:line="240" w:lineRule="auto"/>
      <w:jc w:val="both"/>
      <w:textAlignment w:val="baseline"/>
      <w:outlineLvl w:val="5"/>
    </w:pPr>
    <w:rPr>
      <w:rFonts w:ascii="Arial" w:eastAsia="Times New Roman" w:hAnsi="Arial" w:cs="Arial"/>
      <w:b/>
      <w:bCs/>
      <w:sz w:val="28"/>
      <w:szCs w:val="20"/>
      <w:lang w:eastAsia="cs-CZ"/>
    </w:rPr>
  </w:style>
  <w:style w:type="paragraph" w:styleId="Nadpis7">
    <w:name w:val="heading 7"/>
    <w:basedOn w:val="Normln"/>
    <w:next w:val="Normln"/>
    <w:link w:val="Nadpis7Char"/>
    <w:uiPriority w:val="99"/>
    <w:qFormat/>
    <w:rsid w:val="00DA1E70"/>
    <w:pPr>
      <w:keepNext/>
      <w:numPr>
        <w:ilvl w:val="6"/>
        <w:numId w:val="1"/>
      </w:numPr>
      <w:autoSpaceDE w:val="0"/>
      <w:autoSpaceDN w:val="0"/>
      <w:adjustRightInd w:val="0"/>
      <w:spacing w:before="3360" w:after="0" w:line="240" w:lineRule="auto"/>
      <w:jc w:val="center"/>
      <w:outlineLvl w:val="6"/>
    </w:pPr>
    <w:rPr>
      <w:rFonts w:ascii="Arial" w:eastAsia="Times New Roman" w:hAnsi="Arial" w:cs="Arial"/>
      <w:b/>
      <w:bCs/>
      <w:i/>
      <w:iCs/>
      <w:lang w:eastAsia="cs-CZ"/>
    </w:rPr>
  </w:style>
  <w:style w:type="paragraph" w:styleId="Nadpis8">
    <w:name w:val="heading 8"/>
    <w:basedOn w:val="Normln"/>
    <w:next w:val="Normln"/>
    <w:link w:val="Nadpis8Char"/>
    <w:uiPriority w:val="99"/>
    <w:qFormat/>
    <w:rsid w:val="00DA1E70"/>
    <w:pPr>
      <w:keepNext/>
      <w:numPr>
        <w:ilvl w:val="7"/>
        <w:numId w:val="1"/>
      </w:numPr>
      <w:overflowPunct w:val="0"/>
      <w:autoSpaceDE w:val="0"/>
      <w:autoSpaceDN w:val="0"/>
      <w:adjustRightInd w:val="0"/>
      <w:spacing w:after="0" w:line="240" w:lineRule="auto"/>
      <w:textAlignment w:val="baseline"/>
      <w:outlineLvl w:val="7"/>
    </w:pPr>
    <w:rPr>
      <w:rFonts w:ascii="Arial" w:eastAsia="Times New Roman" w:hAnsi="Arial" w:cs="Arial"/>
      <w:b/>
      <w:bCs/>
      <w:sz w:val="24"/>
      <w:szCs w:val="20"/>
      <w:lang w:eastAsia="cs-CZ"/>
    </w:rPr>
  </w:style>
  <w:style w:type="paragraph" w:styleId="Nadpis9">
    <w:name w:val="heading 9"/>
    <w:basedOn w:val="Normln"/>
    <w:next w:val="Normln"/>
    <w:link w:val="Nadpis9Char"/>
    <w:uiPriority w:val="99"/>
    <w:qFormat/>
    <w:rsid w:val="00DA1E70"/>
    <w:pPr>
      <w:keepNext/>
      <w:numPr>
        <w:ilvl w:val="8"/>
        <w:numId w:val="1"/>
      </w:numPr>
      <w:autoSpaceDE w:val="0"/>
      <w:autoSpaceDN w:val="0"/>
      <w:adjustRightInd w:val="0"/>
      <w:spacing w:after="960" w:line="240" w:lineRule="auto"/>
      <w:jc w:val="center"/>
      <w:outlineLvl w:val="8"/>
    </w:pPr>
    <w:rPr>
      <w:rFonts w:ascii="Arial" w:eastAsia="Times New Roman" w:hAnsi="Arial" w:cs="Arial"/>
      <w:b/>
      <w:bCs/>
      <w:color w:val="0D3D84"/>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61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17A"/>
    <w:rPr>
      <w:rFonts w:ascii="Tahoma" w:hAnsi="Tahoma" w:cs="Tahoma"/>
      <w:sz w:val="16"/>
      <w:szCs w:val="16"/>
    </w:rPr>
  </w:style>
  <w:style w:type="character" w:customStyle="1" w:styleId="Nadpis1Char">
    <w:name w:val="Nadpis 1 Char"/>
    <w:basedOn w:val="Standardnpsmoodstavce"/>
    <w:link w:val="Nadpis1"/>
    <w:uiPriority w:val="99"/>
    <w:rsid w:val="00DA1E70"/>
    <w:rPr>
      <w:rFonts w:ascii="Arial" w:eastAsia="Times New Roman" w:hAnsi="Arial" w:cs="Arial"/>
      <w:b/>
      <w:bCs/>
      <w:sz w:val="32"/>
      <w:szCs w:val="32"/>
      <w:lang w:eastAsia="cs-CZ"/>
    </w:rPr>
  </w:style>
  <w:style w:type="character" w:customStyle="1" w:styleId="Nadpis2Char">
    <w:name w:val="Nadpis 2 Char"/>
    <w:aliases w:val="AB Char,Nadpis_2 Char,Heading 2 Char,odstavec Char"/>
    <w:basedOn w:val="Standardnpsmoodstavce"/>
    <w:link w:val="Nadpis2"/>
    <w:uiPriority w:val="99"/>
    <w:rsid w:val="004C022F"/>
    <w:rPr>
      <w:rFonts w:eastAsia="Times New Roman" w:cs="Arial"/>
      <w:b/>
      <w:bCs/>
      <w:i/>
      <w:iCs/>
      <w:sz w:val="32"/>
      <w:szCs w:val="28"/>
      <w:lang w:eastAsia="cs-CZ"/>
    </w:rPr>
  </w:style>
  <w:style w:type="character" w:customStyle="1" w:styleId="Nadpis3Char">
    <w:name w:val="Nadpis 3 Char"/>
    <w:basedOn w:val="Standardnpsmoodstavce"/>
    <w:link w:val="Nadpis3"/>
    <w:uiPriority w:val="99"/>
    <w:rsid w:val="004C022F"/>
    <w:rPr>
      <w:rFonts w:eastAsia="Times New Roman" w:cs="Arial"/>
      <w:b/>
      <w:bCs/>
      <w:sz w:val="28"/>
      <w:szCs w:val="28"/>
      <w:lang w:eastAsia="cs-CZ"/>
    </w:rPr>
  </w:style>
  <w:style w:type="character" w:customStyle="1" w:styleId="Nadpis4Char">
    <w:name w:val="Nadpis 4 Char"/>
    <w:basedOn w:val="Standardnpsmoodstavce"/>
    <w:link w:val="Nadpis4"/>
    <w:uiPriority w:val="99"/>
    <w:rsid w:val="00DA1E70"/>
    <w:rPr>
      <w:rFonts w:ascii="Arial" w:eastAsia="Times New Roman" w:hAnsi="Arial" w:cs="Arial"/>
      <w:b/>
      <w:bCs/>
      <w:sz w:val="24"/>
      <w:szCs w:val="20"/>
      <w:lang w:eastAsia="cs-CZ"/>
    </w:rPr>
  </w:style>
  <w:style w:type="character" w:customStyle="1" w:styleId="Nadpis5Char">
    <w:name w:val="Nadpis 5 Char"/>
    <w:basedOn w:val="Standardnpsmoodstavce"/>
    <w:link w:val="Nadpis5"/>
    <w:uiPriority w:val="99"/>
    <w:rsid w:val="00DA1E70"/>
    <w:rPr>
      <w:rFonts w:ascii="Arial" w:eastAsia="Times New Roman" w:hAnsi="Arial" w:cs="Arial"/>
      <w:b/>
      <w:bCs/>
      <w:i/>
      <w:iCs/>
      <w:sz w:val="24"/>
      <w:szCs w:val="20"/>
      <w:lang w:eastAsia="cs-CZ"/>
    </w:rPr>
  </w:style>
  <w:style w:type="character" w:customStyle="1" w:styleId="Nadpis6Char">
    <w:name w:val="Nadpis 6 Char"/>
    <w:basedOn w:val="Standardnpsmoodstavce"/>
    <w:link w:val="Nadpis6"/>
    <w:uiPriority w:val="99"/>
    <w:rsid w:val="00DA1E70"/>
    <w:rPr>
      <w:rFonts w:ascii="Arial" w:eastAsia="Times New Roman" w:hAnsi="Arial" w:cs="Arial"/>
      <w:b/>
      <w:bCs/>
      <w:sz w:val="28"/>
      <w:szCs w:val="20"/>
      <w:lang w:eastAsia="cs-CZ"/>
    </w:rPr>
  </w:style>
  <w:style w:type="character" w:customStyle="1" w:styleId="Nadpis7Char">
    <w:name w:val="Nadpis 7 Char"/>
    <w:basedOn w:val="Standardnpsmoodstavce"/>
    <w:link w:val="Nadpis7"/>
    <w:uiPriority w:val="99"/>
    <w:rsid w:val="00DA1E70"/>
    <w:rPr>
      <w:rFonts w:ascii="Arial" w:eastAsia="Times New Roman" w:hAnsi="Arial" w:cs="Arial"/>
      <w:b/>
      <w:bCs/>
      <w:i/>
      <w:iCs/>
      <w:lang w:eastAsia="cs-CZ"/>
    </w:rPr>
  </w:style>
  <w:style w:type="character" w:customStyle="1" w:styleId="Nadpis8Char">
    <w:name w:val="Nadpis 8 Char"/>
    <w:basedOn w:val="Standardnpsmoodstavce"/>
    <w:link w:val="Nadpis8"/>
    <w:uiPriority w:val="99"/>
    <w:rsid w:val="00DA1E70"/>
    <w:rPr>
      <w:rFonts w:ascii="Arial" w:eastAsia="Times New Roman" w:hAnsi="Arial" w:cs="Arial"/>
      <w:b/>
      <w:bCs/>
      <w:sz w:val="24"/>
      <w:szCs w:val="20"/>
      <w:lang w:eastAsia="cs-CZ"/>
    </w:rPr>
  </w:style>
  <w:style w:type="character" w:customStyle="1" w:styleId="Nadpis9Char">
    <w:name w:val="Nadpis 9 Char"/>
    <w:basedOn w:val="Standardnpsmoodstavce"/>
    <w:link w:val="Nadpis9"/>
    <w:uiPriority w:val="99"/>
    <w:rsid w:val="00DA1E70"/>
    <w:rPr>
      <w:rFonts w:ascii="Arial" w:eastAsia="Times New Roman" w:hAnsi="Arial" w:cs="Arial"/>
      <w:b/>
      <w:bCs/>
      <w:color w:val="0D3D84"/>
      <w:sz w:val="40"/>
      <w:szCs w:val="40"/>
      <w:lang w:eastAsia="cs-CZ"/>
    </w:rPr>
  </w:style>
  <w:style w:type="paragraph" w:styleId="Titulek">
    <w:name w:val="caption"/>
    <w:basedOn w:val="Normln"/>
    <w:next w:val="Normln"/>
    <w:qFormat/>
    <w:rsid w:val="00DA1E70"/>
    <w:pPr>
      <w:overflowPunct w:val="0"/>
      <w:autoSpaceDE w:val="0"/>
      <w:autoSpaceDN w:val="0"/>
      <w:adjustRightInd w:val="0"/>
      <w:spacing w:before="1680" w:after="0" w:line="240" w:lineRule="auto"/>
      <w:jc w:val="center"/>
      <w:textAlignment w:val="baseline"/>
    </w:pPr>
    <w:rPr>
      <w:rFonts w:ascii="Times New Roman" w:eastAsia="Times New Roman" w:hAnsi="Times New Roman" w:cs="Times New Roman"/>
      <w:b/>
      <w:bCs/>
      <w:sz w:val="32"/>
      <w:szCs w:val="20"/>
      <w:lang w:eastAsia="cs-CZ"/>
    </w:rPr>
  </w:style>
  <w:style w:type="paragraph" w:customStyle="1" w:styleId="Default">
    <w:name w:val="Default"/>
    <w:rsid w:val="008E724E"/>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rsid w:val="008E724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E724E"/>
    <w:rPr>
      <w:rFonts w:ascii="Times New Roman" w:eastAsia="Times New Roman" w:hAnsi="Times New Roman" w:cs="Times New Roman"/>
      <w:sz w:val="20"/>
      <w:szCs w:val="20"/>
      <w:lang w:eastAsia="cs-CZ"/>
    </w:rPr>
  </w:style>
  <w:style w:type="character" w:styleId="slostrnky">
    <w:name w:val="page number"/>
    <w:basedOn w:val="Standardnpsmoodstavce"/>
    <w:rsid w:val="008E724E"/>
  </w:style>
  <w:style w:type="paragraph" w:styleId="Obsah1">
    <w:name w:val="toc 1"/>
    <w:basedOn w:val="Normln"/>
    <w:next w:val="Normln"/>
    <w:autoRedefine/>
    <w:uiPriority w:val="39"/>
    <w:rsid w:val="003257C7"/>
    <w:pPr>
      <w:numPr>
        <w:numId w:val="10"/>
      </w:numPr>
      <w:tabs>
        <w:tab w:val="left" w:pos="709"/>
        <w:tab w:val="right" w:leader="dot" w:pos="9060"/>
      </w:tabs>
      <w:overflowPunct w:val="0"/>
      <w:autoSpaceDE w:val="0"/>
      <w:autoSpaceDN w:val="0"/>
      <w:adjustRightInd w:val="0"/>
      <w:spacing w:after="0" w:line="240" w:lineRule="auto"/>
      <w:ind w:left="0" w:firstLine="0"/>
      <w:textAlignment w:val="baseline"/>
    </w:pPr>
    <w:rPr>
      <w:rFonts w:eastAsia="Times New Roman" w:cstheme="minorHAnsi"/>
      <w:b/>
      <w:color w:val="4F81BD" w:themeColor="accent1"/>
      <w:sz w:val="28"/>
      <w:szCs w:val="28"/>
      <w:lang w:eastAsia="cs-CZ"/>
    </w:rPr>
  </w:style>
  <w:style w:type="paragraph" w:styleId="Obsah2">
    <w:name w:val="toc 2"/>
    <w:basedOn w:val="Normln"/>
    <w:next w:val="Normln"/>
    <w:autoRedefine/>
    <w:uiPriority w:val="39"/>
    <w:rsid w:val="008E724E"/>
    <w:pPr>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 w:val="20"/>
      <w:szCs w:val="24"/>
      <w:lang w:eastAsia="cs-CZ"/>
    </w:rPr>
  </w:style>
  <w:style w:type="character" w:styleId="Hypertextovodkaz">
    <w:name w:val="Hyperlink"/>
    <w:uiPriority w:val="99"/>
    <w:rsid w:val="008E724E"/>
    <w:rPr>
      <w:color w:val="0000FF"/>
      <w:u w:val="single"/>
    </w:rPr>
  </w:style>
  <w:style w:type="character" w:styleId="Siln">
    <w:name w:val="Strong"/>
    <w:uiPriority w:val="99"/>
    <w:qFormat/>
    <w:rsid w:val="001D3208"/>
    <w:rPr>
      <w:rFonts w:ascii="Times New Roman" w:hAnsi="Times New Roman" w:cs="Times New Roman" w:hint="default"/>
      <w:b/>
      <w:bCs w:val="0"/>
    </w:rPr>
  </w:style>
  <w:style w:type="paragraph" w:styleId="Zhlav">
    <w:name w:val="header"/>
    <w:basedOn w:val="Normln"/>
    <w:link w:val="ZhlavChar"/>
    <w:uiPriority w:val="99"/>
    <w:unhideWhenUsed/>
    <w:rsid w:val="008311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1BC"/>
  </w:style>
  <w:style w:type="paragraph" w:styleId="Textpoznpodarou">
    <w:name w:val="footnote text"/>
    <w:basedOn w:val="Normln"/>
    <w:link w:val="TextpoznpodarouChar"/>
    <w:uiPriority w:val="99"/>
    <w:unhideWhenUsed/>
    <w:rsid w:val="00C73E3A"/>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rsid w:val="00C73E3A"/>
    <w:rPr>
      <w:rFonts w:ascii="Calibri" w:eastAsia="Calibri" w:hAnsi="Calibri" w:cs="Calibri"/>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
    <w:unhideWhenUsed/>
    <w:rsid w:val="00C73E3A"/>
    <w:rPr>
      <w:rFonts w:ascii="Times New Roman" w:hAnsi="Times New Roman" w:cs="Times New Roman" w:hint="default"/>
      <w:vertAlign w:val="superscript"/>
    </w:rPr>
  </w:style>
  <w:style w:type="paragraph" w:styleId="Zkladntextodsazen">
    <w:name w:val="Body Text Indent"/>
    <w:basedOn w:val="Normln"/>
    <w:link w:val="ZkladntextodsazenChar"/>
    <w:rsid w:val="00E04804"/>
    <w:pPr>
      <w:spacing w:before="120" w:after="0" w:line="360" w:lineRule="auto"/>
      <w:jc w:val="both"/>
    </w:pPr>
    <w:rPr>
      <w:rFonts w:ascii="Arial" w:eastAsia="Times New Roman" w:hAnsi="Arial" w:cs="Arial"/>
      <w:color w:val="000000"/>
      <w:sz w:val="24"/>
      <w:szCs w:val="24"/>
      <w:lang w:eastAsia="cs-CZ"/>
    </w:rPr>
  </w:style>
  <w:style w:type="character" w:customStyle="1" w:styleId="ZkladntextodsazenChar">
    <w:name w:val="Základní text odsazený Char"/>
    <w:basedOn w:val="Standardnpsmoodstavce"/>
    <w:link w:val="Zkladntextodsazen"/>
    <w:rsid w:val="00E04804"/>
    <w:rPr>
      <w:rFonts w:ascii="Arial" w:eastAsia="Times New Roman" w:hAnsi="Arial" w:cs="Arial"/>
      <w:color w:val="000000"/>
      <w:sz w:val="24"/>
      <w:szCs w:val="24"/>
      <w:lang w:eastAsia="cs-CZ"/>
    </w:rPr>
  </w:style>
  <w:style w:type="paragraph" w:customStyle="1" w:styleId="normln0">
    <w:name w:val="normální"/>
    <w:basedOn w:val="Normln"/>
    <w:rsid w:val="00C11531"/>
    <w:pPr>
      <w:tabs>
        <w:tab w:val="left" w:pos="0"/>
      </w:tabs>
      <w:overflowPunct w:val="0"/>
      <w:autoSpaceDE w:val="0"/>
      <w:autoSpaceDN w:val="0"/>
      <w:adjustRightInd w:val="0"/>
      <w:spacing w:after="0" w:line="360" w:lineRule="auto"/>
      <w:jc w:val="both"/>
    </w:pPr>
    <w:rPr>
      <w:rFonts w:ascii="Arial" w:eastAsia="Times New Roman" w:hAnsi="Arial" w:cs="Times New Roman"/>
      <w:bCs/>
      <w:sz w:val="24"/>
      <w:szCs w:val="20"/>
      <w:lang w:eastAsia="cs-CZ"/>
    </w:rPr>
  </w:style>
  <w:style w:type="character" w:styleId="Odkaznakoment">
    <w:name w:val="annotation reference"/>
    <w:basedOn w:val="Standardnpsmoodstavce"/>
    <w:uiPriority w:val="99"/>
    <w:semiHidden/>
    <w:unhideWhenUsed/>
    <w:rsid w:val="00FD4413"/>
    <w:rPr>
      <w:sz w:val="16"/>
      <w:szCs w:val="16"/>
    </w:rPr>
  </w:style>
  <w:style w:type="paragraph" w:styleId="Textkomente">
    <w:name w:val="annotation text"/>
    <w:basedOn w:val="Normln"/>
    <w:link w:val="TextkomenteChar"/>
    <w:uiPriority w:val="99"/>
    <w:unhideWhenUsed/>
    <w:rsid w:val="00FD4413"/>
    <w:pPr>
      <w:spacing w:line="240" w:lineRule="auto"/>
    </w:pPr>
    <w:rPr>
      <w:sz w:val="20"/>
      <w:szCs w:val="20"/>
    </w:rPr>
  </w:style>
  <w:style w:type="character" w:customStyle="1" w:styleId="TextkomenteChar">
    <w:name w:val="Text komentáře Char"/>
    <w:basedOn w:val="Standardnpsmoodstavce"/>
    <w:link w:val="Textkomente"/>
    <w:uiPriority w:val="99"/>
    <w:rsid w:val="00FD4413"/>
    <w:rPr>
      <w:sz w:val="20"/>
      <w:szCs w:val="20"/>
    </w:rPr>
  </w:style>
  <w:style w:type="paragraph" w:styleId="Pedmtkomente">
    <w:name w:val="annotation subject"/>
    <w:basedOn w:val="Textkomente"/>
    <w:next w:val="Textkomente"/>
    <w:link w:val="PedmtkomenteChar"/>
    <w:uiPriority w:val="99"/>
    <w:semiHidden/>
    <w:unhideWhenUsed/>
    <w:rsid w:val="00FD4413"/>
    <w:rPr>
      <w:b/>
      <w:bCs/>
    </w:rPr>
  </w:style>
  <w:style w:type="character" w:customStyle="1" w:styleId="PedmtkomenteChar">
    <w:name w:val="Předmět komentáře Char"/>
    <w:basedOn w:val="TextkomenteChar"/>
    <w:link w:val="Pedmtkomente"/>
    <w:uiPriority w:val="99"/>
    <w:semiHidden/>
    <w:rsid w:val="00FD4413"/>
    <w:rPr>
      <w:b/>
      <w:bCs/>
      <w:sz w:val="20"/>
      <w:szCs w:val="20"/>
    </w:rPr>
  </w:style>
  <w:style w:type="paragraph" w:styleId="Odstavecseseznamem">
    <w:name w:val="List Paragraph"/>
    <w:basedOn w:val="Normln"/>
    <w:uiPriority w:val="34"/>
    <w:qFormat/>
    <w:rsid w:val="007455F4"/>
    <w:pPr>
      <w:spacing w:after="120"/>
      <w:ind w:left="720"/>
      <w:contextualSpacing/>
    </w:pPr>
    <w:rPr>
      <w:rFonts w:ascii="Calibri" w:eastAsia="Calibri" w:hAnsi="Calibri" w:cs="Calibri"/>
    </w:rPr>
  </w:style>
  <w:style w:type="paragraph" w:customStyle="1" w:styleId="odrtecka">
    <w:name w:val="odr_tecka"/>
    <w:basedOn w:val="Normln"/>
    <w:rsid w:val="00950514"/>
    <w:pPr>
      <w:tabs>
        <w:tab w:val="left" w:pos="709"/>
      </w:tabs>
      <w:spacing w:before="120" w:after="0" w:line="240" w:lineRule="auto"/>
      <w:jc w:val="both"/>
    </w:pPr>
    <w:rPr>
      <w:rFonts w:ascii="Arial" w:eastAsia="Times New Roman" w:hAnsi="Arial" w:cs="Times New Roman"/>
      <w:sz w:val="24"/>
      <w:szCs w:val="24"/>
      <w:lang w:eastAsia="cs-CZ"/>
    </w:rPr>
  </w:style>
  <w:style w:type="paragraph" w:styleId="Zkladntextodsazen2">
    <w:name w:val="Body Text Indent 2"/>
    <w:basedOn w:val="Normln"/>
    <w:link w:val="Zkladntextodsazen2Char"/>
    <w:uiPriority w:val="99"/>
    <w:semiHidden/>
    <w:unhideWhenUsed/>
    <w:rsid w:val="00AF3E0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F3E0B"/>
  </w:style>
  <w:style w:type="paragraph" w:styleId="Nadpisobsahu">
    <w:name w:val="TOC Heading"/>
    <w:basedOn w:val="Nadpis1"/>
    <w:next w:val="Normln"/>
    <w:uiPriority w:val="39"/>
    <w:unhideWhenUsed/>
    <w:qFormat/>
    <w:rsid w:val="00777FF6"/>
    <w:pPr>
      <w:keepLines/>
      <w:numPr>
        <w:numId w:val="0"/>
      </w:numPr>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Obsah3">
    <w:name w:val="toc 3"/>
    <w:basedOn w:val="Normln"/>
    <w:next w:val="Normln"/>
    <w:autoRedefine/>
    <w:uiPriority w:val="39"/>
    <w:unhideWhenUsed/>
    <w:rsid w:val="00777FF6"/>
    <w:pPr>
      <w:spacing w:after="100"/>
      <w:ind w:left="440"/>
    </w:pPr>
  </w:style>
  <w:style w:type="paragraph" w:customStyle="1" w:styleId="rovenadpisu1">
    <w:name w:val="úroveň nadpisu 1"/>
    <w:basedOn w:val="Normln"/>
    <w:rsid w:val="000479D9"/>
    <w:pPr>
      <w:keepNext/>
      <w:spacing w:before="240" w:after="0" w:line="360" w:lineRule="auto"/>
      <w:jc w:val="both"/>
    </w:pPr>
    <w:rPr>
      <w:rFonts w:ascii="Arial" w:eastAsia="Times New Roman" w:hAnsi="Arial" w:cs="Arial"/>
      <w:b/>
      <w:bCs/>
      <w:sz w:val="24"/>
      <w:szCs w:val="24"/>
      <w:lang w:eastAsia="cs-CZ"/>
    </w:rPr>
  </w:style>
  <w:style w:type="paragraph" w:customStyle="1" w:styleId="rovenadpisu3">
    <w:name w:val="úroveň nadpisu 3"/>
    <w:basedOn w:val="Normln"/>
    <w:rsid w:val="000479D9"/>
    <w:pPr>
      <w:keepNext/>
      <w:numPr>
        <w:ilvl w:val="2"/>
        <w:numId w:val="9"/>
      </w:numPr>
      <w:spacing w:before="120" w:after="0" w:line="360" w:lineRule="auto"/>
      <w:jc w:val="both"/>
    </w:pPr>
    <w:rPr>
      <w:rFonts w:ascii="Arial" w:eastAsia="Times New Roman" w:hAnsi="Arial" w:cs="Arial"/>
      <w:b/>
      <w:sz w:val="24"/>
      <w:szCs w:val="24"/>
      <w:lang w:eastAsia="cs-CZ"/>
    </w:rPr>
  </w:style>
  <w:style w:type="paragraph" w:styleId="Revize">
    <w:name w:val="Revision"/>
    <w:hidden/>
    <w:uiPriority w:val="99"/>
    <w:semiHidden/>
    <w:rsid w:val="00551D57"/>
    <w:pPr>
      <w:spacing w:after="0" w:line="240" w:lineRule="auto"/>
    </w:pPr>
  </w:style>
  <w:style w:type="paragraph" w:styleId="Zkladntext3">
    <w:name w:val="Body Text 3"/>
    <w:basedOn w:val="Normln"/>
    <w:link w:val="Zkladntext3Char"/>
    <w:uiPriority w:val="99"/>
    <w:unhideWhenUsed/>
    <w:rsid w:val="00324169"/>
    <w:pPr>
      <w:spacing w:after="120"/>
    </w:pPr>
    <w:rPr>
      <w:rFonts w:ascii="Calibri" w:eastAsia="Calibri" w:hAnsi="Calibri" w:cs="Calibri"/>
      <w:sz w:val="16"/>
      <w:szCs w:val="16"/>
    </w:rPr>
  </w:style>
  <w:style w:type="character" w:customStyle="1" w:styleId="Zkladntext3Char">
    <w:name w:val="Základní text 3 Char"/>
    <w:basedOn w:val="Standardnpsmoodstavce"/>
    <w:link w:val="Zkladntext3"/>
    <w:uiPriority w:val="99"/>
    <w:rsid w:val="00324169"/>
    <w:rPr>
      <w:rFonts w:ascii="Calibri" w:eastAsia="Calibri" w:hAnsi="Calibri" w:cs="Calibri"/>
      <w:sz w:val="16"/>
      <w:szCs w:val="16"/>
    </w:rPr>
  </w:style>
  <w:style w:type="paragraph" w:customStyle="1" w:styleId="dka">
    <w:name w:val="Řádka"/>
    <w:basedOn w:val="Normln"/>
    <w:rsid w:val="003A08C4"/>
    <w:pPr>
      <w:tabs>
        <w:tab w:val="left" w:pos="851"/>
      </w:tabs>
      <w:spacing w:before="60" w:after="60" w:line="240" w:lineRule="auto"/>
      <w:jc w:val="both"/>
    </w:pPr>
    <w:rPr>
      <w:rFonts w:ascii="Arial" w:eastAsia="Times New Roman" w:hAnsi="Arial" w:cs="Times New Roman"/>
      <w:kern w:val="24"/>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DA1E70"/>
    <w:pPr>
      <w:keepNext/>
      <w:numPr>
        <w:numId w:val="1"/>
      </w:numPr>
      <w:autoSpaceDE w:val="0"/>
      <w:autoSpaceDN w:val="0"/>
      <w:adjustRightInd w:val="0"/>
      <w:spacing w:after="0" w:line="240" w:lineRule="auto"/>
      <w:jc w:val="center"/>
      <w:outlineLvl w:val="0"/>
    </w:pPr>
    <w:rPr>
      <w:rFonts w:ascii="Arial" w:eastAsia="Times New Roman" w:hAnsi="Arial" w:cs="Arial"/>
      <w:b/>
      <w:bCs/>
      <w:sz w:val="32"/>
      <w:szCs w:val="32"/>
      <w:lang w:eastAsia="cs-CZ"/>
    </w:rPr>
  </w:style>
  <w:style w:type="paragraph" w:styleId="Nadpis2">
    <w:name w:val="heading 2"/>
    <w:aliases w:val="AB,Nadpis_2,Heading 2,odstavec"/>
    <w:basedOn w:val="Normln"/>
    <w:next w:val="Normln"/>
    <w:link w:val="Nadpis2Char"/>
    <w:uiPriority w:val="99"/>
    <w:qFormat/>
    <w:rsid w:val="004C022F"/>
    <w:pPr>
      <w:keepNext/>
      <w:numPr>
        <w:ilvl w:val="1"/>
        <w:numId w:val="1"/>
      </w:numPr>
      <w:autoSpaceDE w:val="0"/>
      <w:autoSpaceDN w:val="0"/>
      <w:adjustRightInd w:val="0"/>
      <w:spacing w:before="240" w:after="120" w:line="240" w:lineRule="auto"/>
      <w:outlineLvl w:val="1"/>
    </w:pPr>
    <w:rPr>
      <w:rFonts w:eastAsia="Times New Roman" w:cs="Arial"/>
      <w:b/>
      <w:bCs/>
      <w:i/>
      <w:iCs/>
      <w:sz w:val="32"/>
      <w:szCs w:val="28"/>
      <w:lang w:eastAsia="cs-CZ"/>
    </w:rPr>
  </w:style>
  <w:style w:type="paragraph" w:styleId="Nadpis3">
    <w:name w:val="heading 3"/>
    <w:basedOn w:val="Normln"/>
    <w:next w:val="Normln"/>
    <w:link w:val="Nadpis3Char"/>
    <w:uiPriority w:val="99"/>
    <w:qFormat/>
    <w:rsid w:val="004C022F"/>
    <w:pPr>
      <w:keepNext/>
      <w:numPr>
        <w:ilvl w:val="2"/>
        <w:numId w:val="1"/>
      </w:numPr>
      <w:autoSpaceDE w:val="0"/>
      <w:autoSpaceDN w:val="0"/>
      <w:adjustRightInd w:val="0"/>
      <w:spacing w:before="240" w:after="120" w:line="240" w:lineRule="auto"/>
      <w:outlineLvl w:val="2"/>
    </w:pPr>
    <w:rPr>
      <w:rFonts w:eastAsia="Times New Roman" w:cs="Arial"/>
      <w:b/>
      <w:bCs/>
      <w:sz w:val="28"/>
      <w:szCs w:val="28"/>
      <w:lang w:eastAsia="cs-CZ"/>
    </w:rPr>
  </w:style>
  <w:style w:type="paragraph" w:styleId="Nadpis4">
    <w:name w:val="heading 4"/>
    <w:basedOn w:val="Normln"/>
    <w:next w:val="Normln"/>
    <w:link w:val="Nadpis4Char"/>
    <w:uiPriority w:val="99"/>
    <w:qFormat/>
    <w:rsid w:val="00DA1E70"/>
    <w:pPr>
      <w:keepNext/>
      <w:numPr>
        <w:ilvl w:val="3"/>
        <w:numId w:val="1"/>
      </w:numPr>
      <w:tabs>
        <w:tab w:val="center" w:pos="4536"/>
      </w:tabs>
      <w:overflowPunct w:val="0"/>
      <w:autoSpaceDE w:val="0"/>
      <w:autoSpaceDN w:val="0"/>
      <w:adjustRightInd w:val="0"/>
      <w:spacing w:before="240" w:after="120" w:line="240" w:lineRule="auto"/>
      <w:ind w:left="0" w:firstLine="0"/>
      <w:textAlignment w:val="baseline"/>
      <w:outlineLvl w:val="3"/>
    </w:pPr>
    <w:rPr>
      <w:rFonts w:ascii="Arial" w:eastAsia="Times New Roman" w:hAnsi="Arial" w:cs="Arial"/>
      <w:b/>
      <w:bCs/>
      <w:sz w:val="24"/>
      <w:szCs w:val="20"/>
      <w:lang w:eastAsia="cs-CZ"/>
    </w:rPr>
  </w:style>
  <w:style w:type="paragraph" w:styleId="Nadpis5">
    <w:name w:val="heading 5"/>
    <w:basedOn w:val="Normln"/>
    <w:next w:val="Normln"/>
    <w:link w:val="Nadpis5Char"/>
    <w:uiPriority w:val="99"/>
    <w:qFormat/>
    <w:rsid w:val="00DA1E70"/>
    <w:pPr>
      <w:keepNext/>
      <w:numPr>
        <w:ilvl w:val="4"/>
        <w:numId w:val="1"/>
      </w:numPr>
      <w:overflowPunct w:val="0"/>
      <w:autoSpaceDE w:val="0"/>
      <w:autoSpaceDN w:val="0"/>
      <w:adjustRightInd w:val="0"/>
      <w:spacing w:before="240" w:after="120" w:line="240" w:lineRule="auto"/>
      <w:ind w:left="0" w:firstLine="0"/>
      <w:textAlignment w:val="baseline"/>
      <w:outlineLvl w:val="4"/>
    </w:pPr>
    <w:rPr>
      <w:rFonts w:ascii="Arial" w:eastAsia="Times New Roman" w:hAnsi="Arial" w:cs="Arial"/>
      <w:b/>
      <w:bCs/>
      <w:i/>
      <w:iCs/>
      <w:sz w:val="24"/>
      <w:szCs w:val="20"/>
      <w:lang w:eastAsia="cs-CZ"/>
    </w:rPr>
  </w:style>
  <w:style w:type="paragraph" w:styleId="Nadpis6">
    <w:name w:val="heading 6"/>
    <w:basedOn w:val="Normln"/>
    <w:next w:val="Normln"/>
    <w:link w:val="Nadpis6Char"/>
    <w:uiPriority w:val="99"/>
    <w:qFormat/>
    <w:rsid w:val="00DA1E70"/>
    <w:pPr>
      <w:keepNext/>
      <w:pageBreakBefore/>
      <w:numPr>
        <w:ilvl w:val="5"/>
        <w:numId w:val="1"/>
      </w:numPr>
      <w:overflowPunct w:val="0"/>
      <w:autoSpaceDE w:val="0"/>
      <w:autoSpaceDN w:val="0"/>
      <w:adjustRightInd w:val="0"/>
      <w:spacing w:after="0" w:line="240" w:lineRule="auto"/>
      <w:jc w:val="both"/>
      <w:textAlignment w:val="baseline"/>
      <w:outlineLvl w:val="5"/>
    </w:pPr>
    <w:rPr>
      <w:rFonts w:ascii="Arial" w:eastAsia="Times New Roman" w:hAnsi="Arial" w:cs="Arial"/>
      <w:b/>
      <w:bCs/>
      <w:sz w:val="28"/>
      <w:szCs w:val="20"/>
      <w:lang w:eastAsia="cs-CZ"/>
    </w:rPr>
  </w:style>
  <w:style w:type="paragraph" w:styleId="Nadpis7">
    <w:name w:val="heading 7"/>
    <w:basedOn w:val="Normln"/>
    <w:next w:val="Normln"/>
    <w:link w:val="Nadpis7Char"/>
    <w:uiPriority w:val="99"/>
    <w:qFormat/>
    <w:rsid w:val="00DA1E70"/>
    <w:pPr>
      <w:keepNext/>
      <w:numPr>
        <w:ilvl w:val="6"/>
        <w:numId w:val="1"/>
      </w:numPr>
      <w:autoSpaceDE w:val="0"/>
      <w:autoSpaceDN w:val="0"/>
      <w:adjustRightInd w:val="0"/>
      <w:spacing w:before="3360" w:after="0" w:line="240" w:lineRule="auto"/>
      <w:jc w:val="center"/>
      <w:outlineLvl w:val="6"/>
    </w:pPr>
    <w:rPr>
      <w:rFonts w:ascii="Arial" w:eastAsia="Times New Roman" w:hAnsi="Arial" w:cs="Arial"/>
      <w:b/>
      <w:bCs/>
      <w:i/>
      <w:iCs/>
      <w:lang w:eastAsia="cs-CZ"/>
    </w:rPr>
  </w:style>
  <w:style w:type="paragraph" w:styleId="Nadpis8">
    <w:name w:val="heading 8"/>
    <w:basedOn w:val="Normln"/>
    <w:next w:val="Normln"/>
    <w:link w:val="Nadpis8Char"/>
    <w:uiPriority w:val="99"/>
    <w:qFormat/>
    <w:rsid w:val="00DA1E70"/>
    <w:pPr>
      <w:keepNext/>
      <w:numPr>
        <w:ilvl w:val="7"/>
        <w:numId w:val="1"/>
      </w:numPr>
      <w:overflowPunct w:val="0"/>
      <w:autoSpaceDE w:val="0"/>
      <w:autoSpaceDN w:val="0"/>
      <w:adjustRightInd w:val="0"/>
      <w:spacing w:after="0" w:line="240" w:lineRule="auto"/>
      <w:textAlignment w:val="baseline"/>
      <w:outlineLvl w:val="7"/>
    </w:pPr>
    <w:rPr>
      <w:rFonts w:ascii="Arial" w:eastAsia="Times New Roman" w:hAnsi="Arial" w:cs="Arial"/>
      <w:b/>
      <w:bCs/>
      <w:sz w:val="24"/>
      <w:szCs w:val="20"/>
      <w:lang w:eastAsia="cs-CZ"/>
    </w:rPr>
  </w:style>
  <w:style w:type="paragraph" w:styleId="Nadpis9">
    <w:name w:val="heading 9"/>
    <w:basedOn w:val="Normln"/>
    <w:next w:val="Normln"/>
    <w:link w:val="Nadpis9Char"/>
    <w:uiPriority w:val="99"/>
    <w:qFormat/>
    <w:rsid w:val="00DA1E70"/>
    <w:pPr>
      <w:keepNext/>
      <w:numPr>
        <w:ilvl w:val="8"/>
        <w:numId w:val="1"/>
      </w:numPr>
      <w:autoSpaceDE w:val="0"/>
      <w:autoSpaceDN w:val="0"/>
      <w:adjustRightInd w:val="0"/>
      <w:spacing w:after="960" w:line="240" w:lineRule="auto"/>
      <w:jc w:val="center"/>
      <w:outlineLvl w:val="8"/>
    </w:pPr>
    <w:rPr>
      <w:rFonts w:ascii="Arial" w:eastAsia="Times New Roman" w:hAnsi="Arial" w:cs="Arial"/>
      <w:b/>
      <w:bCs/>
      <w:color w:val="0D3D84"/>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61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17A"/>
    <w:rPr>
      <w:rFonts w:ascii="Tahoma" w:hAnsi="Tahoma" w:cs="Tahoma"/>
      <w:sz w:val="16"/>
      <w:szCs w:val="16"/>
    </w:rPr>
  </w:style>
  <w:style w:type="character" w:customStyle="1" w:styleId="Nadpis1Char">
    <w:name w:val="Nadpis 1 Char"/>
    <w:basedOn w:val="Standardnpsmoodstavce"/>
    <w:link w:val="Nadpis1"/>
    <w:uiPriority w:val="99"/>
    <w:rsid w:val="00DA1E70"/>
    <w:rPr>
      <w:rFonts w:ascii="Arial" w:eastAsia="Times New Roman" w:hAnsi="Arial" w:cs="Arial"/>
      <w:b/>
      <w:bCs/>
      <w:sz w:val="32"/>
      <w:szCs w:val="32"/>
      <w:lang w:eastAsia="cs-CZ"/>
    </w:rPr>
  </w:style>
  <w:style w:type="character" w:customStyle="1" w:styleId="Nadpis2Char">
    <w:name w:val="Nadpis 2 Char"/>
    <w:aliases w:val="AB Char,Nadpis_2 Char,Heading 2 Char,odstavec Char"/>
    <w:basedOn w:val="Standardnpsmoodstavce"/>
    <w:link w:val="Nadpis2"/>
    <w:uiPriority w:val="99"/>
    <w:rsid w:val="004C022F"/>
    <w:rPr>
      <w:rFonts w:eastAsia="Times New Roman" w:cs="Arial"/>
      <w:b/>
      <w:bCs/>
      <w:i/>
      <w:iCs/>
      <w:sz w:val="32"/>
      <w:szCs w:val="28"/>
      <w:lang w:eastAsia="cs-CZ"/>
    </w:rPr>
  </w:style>
  <w:style w:type="character" w:customStyle="1" w:styleId="Nadpis3Char">
    <w:name w:val="Nadpis 3 Char"/>
    <w:basedOn w:val="Standardnpsmoodstavce"/>
    <w:link w:val="Nadpis3"/>
    <w:uiPriority w:val="99"/>
    <w:rsid w:val="004C022F"/>
    <w:rPr>
      <w:rFonts w:eastAsia="Times New Roman" w:cs="Arial"/>
      <w:b/>
      <w:bCs/>
      <w:sz w:val="28"/>
      <w:szCs w:val="28"/>
      <w:lang w:eastAsia="cs-CZ"/>
    </w:rPr>
  </w:style>
  <w:style w:type="character" w:customStyle="1" w:styleId="Nadpis4Char">
    <w:name w:val="Nadpis 4 Char"/>
    <w:basedOn w:val="Standardnpsmoodstavce"/>
    <w:link w:val="Nadpis4"/>
    <w:uiPriority w:val="99"/>
    <w:rsid w:val="00DA1E70"/>
    <w:rPr>
      <w:rFonts w:ascii="Arial" w:eastAsia="Times New Roman" w:hAnsi="Arial" w:cs="Arial"/>
      <w:b/>
      <w:bCs/>
      <w:sz w:val="24"/>
      <w:szCs w:val="20"/>
      <w:lang w:eastAsia="cs-CZ"/>
    </w:rPr>
  </w:style>
  <w:style w:type="character" w:customStyle="1" w:styleId="Nadpis5Char">
    <w:name w:val="Nadpis 5 Char"/>
    <w:basedOn w:val="Standardnpsmoodstavce"/>
    <w:link w:val="Nadpis5"/>
    <w:uiPriority w:val="99"/>
    <w:rsid w:val="00DA1E70"/>
    <w:rPr>
      <w:rFonts w:ascii="Arial" w:eastAsia="Times New Roman" w:hAnsi="Arial" w:cs="Arial"/>
      <w:b/>
      <w:bCs/>
      <w:i/>
      <w:iCs/>
      <w:sz w:val="24"/>
      <w:szCs w:val="20"/>
      <w:lang w:eastAsia="cs-CZ"/>
    </w:rPr>
  </w:style>
  <w:style w:type="character" w:customStyle="1" w:styleId="Nadpis6Char">
    <w:name w:val="Nadpis 6 Char"/>
    <w:basedOn w:val="Standardnpsmoodstavce"/>
    <w:link w:val="Nadpis6"/>
    <w:uiPriority w:val="99"/>
    <w:rsid w:val="00DA1E70"/>
    <w:rPr>
      <w:rFonts w:ascii="Arial" w:eastAsia="Times New Roman" w:hAnsi="Arial" w:cs="Arial"/>
      <w:b/>
      <w:bCs/>
      <w:sz w:val="28"/>
      <w:szCs w:val="20"/>
      <w:lang w:eastAsia="cs-CZ"/>
    </w:rPr>
  </w:style>
  <w:style w:type="character" w:customStyle="1" w:styleId="Nadpis7Char">
    <w:name w:val="Nadpis 7 Char"/>
    <w:basedOn w:val="Standardnpsmoodstavce"/>
    <w:link w:val="Nadpis7"/>
    <w:uiPriority w:val="99"/>
    <w:rsid w:val="00DA1E70"/>
    <w:rPr>
      <w:rFonts w:ascii="Arial" w:eastAsia="Times New Roman" w:hAnsi="Arial" w:cs="Arial"/>
      <w:b/>
      <w:bCs/>
      <w:i/>
      <w:iCs/>
      <w:lang w:eastAsia="cs-CZ"/>
    </w:rPr>
  </w:style>
  <w:style w:type="character" w:customStyle="1" w:styleId="Nadpis8Char">
    <w:name w:val="Nadpis 8 Char"/>
    <w:basedOn w:val="Standardnpsmoodstavce"/>
    <w:link w:val="Nadpis8"/>
    <w:uiPriority w:val="99"/>
    <w:rsid w:val="00DA1E70"/>
    <w:rPr>
      <w:rFonts w:ascii="Arial" w:eastAsia="Times New Roman" w:hAnsi="Arial" w:cs="Arial"/>
      <w:b/>
      <w:bCs/>
      <w:sz w:val="24"/>
      <w:szCs w:val="20"/>
      <w:lang w:eastAsia="cs-CZ"/>
    </w:rPr>
  </w:style>
  <w:style w:type="character" w:customStyle="1" w:styleId="Nadpis9Char">
    <w:name w:val="Nadpis 9 Char"/>
    <w:basedOn w:val="Standardnpsmoodstavce"/>
    <w:link w:val="Nadpis9"/>
    <w:uiPriority w:val="99"/>
    <w:rsid w:val="00DA1E70"/>
    <w:rPr>
      <w:rFonts w:ascii="Arial" w:eastAsia="Times New Roman" w:hAnsi="Arial" w:cs="Arial"/>
      <w:b/>
      <w:bCs/>
      <w:color w:val="0D3D84"/>
      <w:sz w:val="40"/>
      <w:szCs w:val="40"/>
      <w:lang w:eastAsia="cs-CZ"/>
    </w:rPr>
  </w:style>
  <w:style w:type="paragraph" w:styleId="Titulek">
    <w:name w:val="caption"/>
    <w:basedOn w:val="Normln"/>
    <w:next w:val="Normln"/>
    <w:qFormat/>
    <w:rsid w:val="00DA1E70"/>
    <w:pPr>
      <w:overflowPunct w:val="0"/>
      <w:autoSpaceDE w:val="0"/>
      <w:autoSpaceDN w:val="0"/>
      <w:adjustRightInd w:val="0"/>
      <w:spacing w:before="1680" w:after="0" w:line="240" w:lineRule="auto"/>
      <w:jc w:val="center"/>
      <w:textAlignment w:val="baseline"/>
    </w:pPr>
    <w:rPr>
      <w:rFonts w:ascii="Times New Roman" w:eastAsia="Times New Roman" w:hAnsi="Times New Roman" w:cs="Times New Roman"/>
      <w:b/>
      <w:bCs/>
      <w:sz w:val="32"/>
      <w:szCs w:val="20"/>
      <w:lang w:eastAsia="cs-CZ"/>
    </w:rPr>
  </w:style>
  <w:style w:type="paragraph" w:customStyle="1" w:styleId="Default">
    <w:name w:val="Default"/>
    <w:rsid w:val="008E724E"/>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rsid w:val="008E724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E724E"/>
    <w:rPr>
      <w:rFonts w:ascii="Times New Roman" w:eastAsia="Times New Roman" w:hAnsi="Times New Roman" w:cs="Times New Roman"/>
      <w:sz w:val="20"/>
      <w:szCs w:val="20"/>
      <w:lang w:eastAsia="cs-CZ"/>
    </w:rPr>
  </w:style>
  <w:style w:type="character" w:styleId="slostrnky">
    <w:name w:val="page number"/>
    <w:basedOn w:val="Standardnpsmoodstavce"/>
    <w:rsid w:val="008E724E"/>
  </w:style>
  <w:style w:type="paragraph" w:styleId="Obsah1">
    <w:name w:val="toc 1"/>
    <w:basedOn w:val="Normln"/>
    <w:next w:val="Normln"/>
    <w:autoRedefine/>
    <w:uiPriority w:val="39"/>
    <w:rsid w:val="003257C7"/>
    <w:pPr>
      <w:numPr>
        <w:numId w:val="10"/>
      </w:numPr>
      <w:tabs>
        <w:tab w:val="left" w:pos="709"/>
        <w:tab w:val="right" w:leader="dot" w:pos="9060"/>
      </w:tabs>
      <w:overflowPunct w:val="0"/>
      <w:autoSpaceDE w:val="0"/>
      <w:autoSpaceDN w:val="0"/>
      <w:adjustRightInd w:val="0"/>
      <w:spacing w:after="0" w:line="240" w:lineRule="auto"/>
      <w:ind w:left="0" w:firstLine="0"/>
      <w:textAlignment w:val="baseline"/>
    </w:pPr>
    <w:rPr>
      <w:rFonts w:eastAsia="Times New Roman" w:cstheme="minorHAnsi"/>
      <w:b/>
      <w:color w:val="4F81BD" w:themeColor="accent1"/>
      <w:sz w:val="28"/>
      <w:szCs w:val="28"/>
      <w:lang w:eastAsia="cs-CZ"/>
    </w:rPr>
  </w:style>
  <w:style w:type="paragraph" w:styleId="Obsah2">
    <w:name w:val="toc 2"/>
    <w:basedOn w:val="Normln"/>
    <w:next w:val="Normln"/>
    <w:autoRedefine/>
    <w:uiPriority w:val="39"/>
    <w:rsid w:val="008E724E"/>
    <w:pPr>
      <w:overflowPunct w:val="0"/>
      <w:autoSpaceDE w:val="0"/>
      <w:autoSpaceDN w:val="0"/>
      <w:adjustRightInd w:val="0"/>
      <w:spacing w:after="0" w:line="240" w:lineRule="auto"/>
      <w:ind w:left="200"/>
      <w:textAlignment w:val="baseline"/>
    </w:pPr>
    <w:rPr>
      <w:rFonts w:ascii="Times New Roman" w:eastAsia="Times New Roman" w:hAnsi="Times New Roman" w:cs="Times New Roman"/>
      <w:smallCaps/>
      <w:sz w:val="20"/>
      <w:szCs w:val="24"/>
      <w:lang w:eastAsia="cs-CZ"/>
    </w:rPr>
  </w:style>
  <w:style w:type="character" w:styleId="Hypertextovodkaz">
    <w:name w:val="Hyperlink"/>
    <w:uiPriority w:val="99"/>
    <w:rsid w:val="008E724E"/>
    <w:rPr>
      <w:color w:val="0000FF"/>
      <w:u w:val="single"/>
    </w:rPr>
  </w:style>
  <w:style w:type="character" w:styleId="Siln">
    <w:name w:val="Strong"/>
    <w:uiPriority w:val="99"/>
    <w:qFormat/>
    <w:rsid w:val="001D3208"/>
    <w:rPr>
      <w:rFonts w:ascii="Times New Roman" w:hAnsi="Times New Roman" w:cs="Times New Roman" w:hint="default"/>
      <w:b/>
      <w:bCs w:val="0"/>
    </w:rPr>
  </w:style>
  <w:style w:type="paragraph" w:styleId="Zhlav">
    <w:name w:val="header"/>
    <w:basedOn w:val="Normln"/>
    <w:link w:val="ZhlavChar"/>
    <w:uiPriority w:val="99"/>
    <w:unhideWhenUsed/>
    <w:rsid w:val="008311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1BC"/>
  </w:style>
  <w:style w:type="paragraph" w:styleId="Textpoznpodarou">
    <w:name w:val="footnote text"/>
    <w:basedOn w:val="Normln"/>
    <w:link w:val="TextpoznpodarouChar"/>
    <w:uiPriority w:val="99"/>
    <w:unhideWhenUsed/>
    <w:rsid w:val="00C73E3A"/>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rsid w:val="00C73E3A"/>
    <w:rPr>
      <w:rFonts w:ascii="Calibri" w:eastAsia="Calibri" w:hAnsi="Calibri" w:cs="Calibri"/>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
    <w:unhideWhenUsed/>
    <w:rsid w:val="00C73E3A"/>
    <w:rPr>
      <w:rFonts w:ascii="Times New Roman" w:hAnsi="Times New Roman" w:cs="Times New Roman" w:hint="default"/>
      <w:vertAlign w:val="superscript"/>
    </w:rPr>
  </w:style>
  <w:style w:type="paragraph" w:styleId="Zkladntextodsazen">
    <w:name w:val="Body Text Indent"/>
    <w:basedOn w:val="Normln"/>
    <w:link w:val="ZkladntextodsazenChar"/>
    <w:rsid w:val="00E04804"/>
    <w:pPr>
      <w:spacing w:before="120" w:after="0" w:line="360" w:lineRule="auto"/>
      <w:jc w:val="both"/>
    </w:pPr>
    <w:rPr>
      <w:rFonts w:ascii="Arial" w:eastAsia="Times New Roman" w:hAnsi="Arial" w:cs="Arial"/>
      <w:color w:val="000000"/>
      <w:sz w:val="24"/>
      <w:szCs w:val="24"/>
      <w:lang w:eastAsia="cs-CZ"/>
    </w:rPr>
  </w:style>
  <w:style w:type="character" w:customStyle="1" w:styleId="ZkladntextodsazenChar">
    <w:name w:val="Základní text odsazený Char"/>
    <w:basedOn w:val="Standardnpsmoodstavce"/>
    <w:link w:val="Zkladntextodsazen"/>
    <w:rsid w:val="00E04804"/>
    <w:rPr>
      <w:rFonts w:ascii="Arial" w:eastAsia="Times New Roman" w:hAnsi="Arial" w:cs="Arial"/>
      <w:color w:val="000000"/>
      <w:sz w:val="24"/>
      <w:szCs w:val="24"/>
      <w:lang w:eastAsia="cs-CZ"/>
    </w:rPr>
  </w:style>
  <w:style w:type="paragraph" w:customStyle="1" w:styleId="normln0">
    <w:name w:val="normální"/>
    <w:basedOn w:val="Normln"/>
    <w:rsid w:val="00C11531"/>
    <w:pPr>
      <w:tabs>
        <w:tab w:val="left" w:pos="0"/>
      </w:tabs>
      <w:overflowPunct w:val="0"/>
      <w:autoSpaceDE w:val="0"/>
      <w:autoSpaceDN w:val="0"/>
      <w:adjustRightInd w:val="0"/>
      <w:spacing w:after="0" w:line="360" w:lineRule="auto"/>
      <w:jc w:val="both"/>
    </w:pPr>
    <w:rPr>
      <w:rFonts w:ascii="Arial" w:eastAsia="Times New Roman" w:hAnsi="Arial" w:cs="Times New Roman"/>
      <w:bCs/>
      <w:sz w:val="24"/>
      <w:szCs w:val="20"/>
      <w:lang w:eastAsia="cs-CZ"/>
    </w:rPr>
  </w:style>
  <w:style w:type="character" w:styleId="Odkaznakoment">
    <w:name w:val="annotation reference"/>
    <w:basedOn w:val="Standardnpsmoodstavce"/>
    <w:uiPriority w:val="99"/>
    <w:semiHidden/>
    <w:unhideWhenUsed/>
    <w:rsid w:val="00FD4413"/>
    <w:rPr>
      <w:sz w:val="16"/>
      <w:szCs w:val="16"/>
    </w:rPr>
  </w:style>
  <w:style w:type="paragraph" w:styleId="Textkomente">
    <w:name w:val="annotation text"/>
    <w:basedOn w:val="Normln"/>
    <w:link w:val="TextkomenteChar"/>
    <w:uiPriority w:val="99"/>
    <w:unhideWhenUsed/>
    <w:rsid w:val="00FD4413"/>
    <w:pPr>
      <w:spacing w:line="240" w:lineRule="auto"/>
    </w:pPr>
    <w:rPr>
      <w:sz w:val="20"/>
      <w:szCs w:val="20"/>
    </w:rPr>
  </w:style>
  <w:style w:type="character" w:customStyle="1" w:styleId="TextkomenteChar">
    <w:name w:val="Text komentáře Char"/>
    <w:basedOn w:val="Standardnpsmoodstavce"/>
    <w:link w:val="Textkomente"/>
    <w:uiPriority w:val="99"/>
    <w:rsid w:val="00FD4413"/>
    <w:rPr>
      <w:sz w:val="20"/>
      <w:szCs w:val="20"/>
    </w:rPr>
  </w:style>
  <w:style w:type="paragraph" w:styleId="Pedmtkomente">
    <w:name w:val="annotation subject"/>
    <w:basedOn w:val="Textkomente"/>
    <w:next w:val="Textkomente"/>
    <w:link w:val="PedmtkomenteChar"/>
    <w:uiPriority w:val="99"/>
    <w:semiHidden/>
    <w:unhideWhenUsed/>
    <w:rsid w:val="00FD4413"/>
    <w:rPr>
      <w:b/>
      <w:bCs/>
    </w:rPr>
  </w:style>
  <w:style w:type="character" w:customStyle="1" w:styleId="PedmtkomenteChar">
    <w:name w:val="Předmět komentáře Char"/>
    <w:basedOn w:val="TextkomenteChar"/>
    <w:link w:val="Pedmtkomente"/>
    <w:uiPriority w:val="99"/>
    <w:semiHidden/>
    <w:rsid w:val="00FD4413"/>
    <w:rPr>
      <w:b/>
      <w:bCs/>
      <w:sz w:val="20"/>
      <w:szCs w:val="20"/>
    </w:rPr>
  </w:style>
  <w:style w:type="paragraph" w:styleId="Odstavecseseznamem">
    <w:name w:val="List Paragraph"/>
    <w:basedOn w:val="Normln"/>
    <w:uiPriority w:val="34"/>
    <w:qFormat/>
    <w:rsid w:val="007455F4"/>
    <w:pPr>
      <w:spacing w:after="120"/>
      <w:ind w:left="720"/>
      <w:contextualSpacing/>
    </w:pPr>
    <w:rPr>
      <w:rFonts w:ascii="Calibri" w:eastAsia="Calibri" w:hAnsi="Calibri" w:cs="Calibri"/>
    </w:rPr>
  </w:style>
  <w:style w:type="paragraph" w:customStyle="1" w:styleId="odrtecka">
    <w:name w:val="odr_tecka"/>
    <w:basedOn w:val="Normln"/>
    <w:rsid w:val="00950514"/>
    <w:pPr>
      <w:tabs>
        <w:tab w:val="left" w:pos="709"/>
      </w:tabs>
      <w:spacing w:before="120" w:after="0" w:line="240" w:lineRule="auto"/>
      <w:jc w:val="both"/>
    </w:pPr>
    <w:rPr>
      <w:rFonts w:ascii="Arial" w:eastAsia="Times New Roman" w:hAnsi="Arial" w:cs="Times New Roman"/>
      <w:sz w:val="24"/>
      <w:szCs w:val="24"/>
      <w:lang w:eastAsia="cs-CZ"/>
    </w:rPr>
  </w:style>
  <w:style w:type="paragraph" w:styleId="Zkladntextodsazen2">
    <w:name w:val="Body Text Indent 2"/>
    <w:basedOn w:val="Normln"/>
    <w:link w:val="Zkladntextodsazen2Char"/>
    <w:uiPriority w:val="99"/>
    <w:semiHidden/>
    <w:unhideWhenUsed/>
    <w:rsid w:val="00AF3E0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F3E0B"/>
  </w:style>
  <w:style w:type="paragraph" w:styleId="Nadpisobsahu">
    <w:name w:val="TOC Heading"/>
    <w:basedOn w:val="Nadpis1"/>
    <w:next w:val="Normln"/>
    <w:uiPriority w:val="39"/>
    <w:unhideWhenUsed/>
    <w:qFormat/>
    <w:rsid w:val="00777FF6"/>
    <w:pPr>
      <w:keepLines/>
      <w:numPr>
        <w:numId w:val="0"/>
      </w:numPr>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Obsah3">
    <w:name w:val="toc 3"/>
    <w:basedOn w:val="Normln"/>
    <w:next w:val="Normln"/>
    <w:autoRedefine/>
    <w:uiPriority w:val="39"/>
    <w:unhideWhenUsed/>
    <w:rsid w:val="00777FF6"/>
    <w:pPr>
      <w:spacing w:after="100"/>
      <w:ind w:left="440"/>
    </w:pPr>
  </w:style>
  <w:style w:type="paragraph" w:customStyle="1" w:styleId="rovenadpisu1">
    <w:name w:val="úroveň nadpisu 1"/>
    <w:basedOn w:val="Normln"/>
    <w:rsid w:val="000479D9"/>
    <w:pPr>
      <w:keepNext/>
      <w:spacing w:before="240" w:after="0" w:line="360" w:lineRule="auto"/>
      <w:jc w:val="both"/>
    </w:pPr>
    <w:rPr>
      <w:rFonts w:ascii="Arial" w:eastAsia="Times New Roman" w:hAnsi="Arial" w:cs="Arial"/>
      <w:b/>
      <w:bCs/>
      <w:sz w:val="24"/>
      <w:szCs w:val="24"/>
      <w:lang w:eastAsia="cs-CZ"/>
    </w:rPr>
  </w:style>
  <w:style w:type="paragraph" w:customStyle="1" w:styleId="rovenadpisu3">
    <w:name w:val="úroveň nadpisu 3"/>
    <w:basedOn w:val="Normln"/>
    <w:rsid w:val="000479D9"/>
    <w:pPr>
      <w:keepNext/>
      <w:numPr>
        <w:ilvl w:val="2"/>
        <w:numId w:val="9"/>
      </w:numPr>
      <w:spacing w:before="120" w:after="0" w:line="360" w:lineRule="auto"/>
      <w:jc w:val="both"/>
    </w:pPr>
    <w:rPr>
      <w:rFonts w:ascii="Arial" w:eastAsia="Times New Roman" w:hAnsi="Arial" w:cs="Arial"/>
      <w:b/>
      <w:sz w:val="24"/>
      <w:szCs w:val="24"/>
      <w:lang w:eastAsia="cs-CZ"/>
    </w:rPr>
  </w:style>
  <w:style w:type="paragraph" w:styleId="Revize">
    <w:name w:val="Revision"/>
    <w:hidden/>
    <w:uiPriority w:val="99"/>
    <w:semiHidden/>
    <w:rsid w:val="00551D57"/>
    <w:pPr>
      <w:spacing w:after="0" w:line="240" w:lineRule="auto"/>
    </w:pPr>
  </w:style>
  <w:style w:type="paragraph" w:styleId="Zkladntext3">
    <w:name w:val="Body Text 3"/>
    <w:basedOn w:val="Normln"/>
    <w:link w:val="Zkladntext3Char"/>
    <w:uiPriority w:val="99"/>
    <w:unhideWhenUsed/>
    <w:rsid w:val="00324169"/>
    <w:pPr>
      <w:spacing w:after="120"/>
    </w:pPr>
    <w:rPr>
      <w:rFonts w:ascii="Calibri" w:eastAsia="Calibri" w:hAnsi="Calibri" w:cs="Calibri"/>
      <w:sz w:val="16"/>
      <w:szCs w:val="16"/>
    </w:rPr>
  </w:style>
  <w:style w:type="character" w:customStyle="1" w:styleId="Zkladntext3Char">
    <w:name w:val="Základní text 3 Char"/>
    <w:basedOn w:val="Standardnpsmoodstavce"/>
    <w:link w:val="Zkladntext3"/>
    <w:uiPriority w:val="99"/>
    <w:rsid w:val="00324169"/>
    <w:rPr>
      <w:rFonts w:ascii="Calibri" w:eastAsia="Calibri" w:hAnsi="Calibri" w:cs="Calibri"/>
      <w:sz w:val="16"/>
      <w:szCs w:val="16"/>
    </w:rPr>
  </w:style>
  <w:style w:type="paragraph" w:customStyle="1" w:styleId="dka">
    <w:name w:val="Řádka"/>
    <w:basedOn w:val="Normln"/>
    <w:rsid w:val="003A08C4"/>
    <w:pPr>
      <w:tabs>
        <w:tab w:val="left" w:pos="851"/>
      </w:tabs>
      <w:spacing w:before="60" w:after="60" w:line="240" w:lineRule="auto"/>
      <w:jc w:val="both"/>
    </w:pPr>
    <w:rPr>
      <w:rFonts w:ascii="Arial" w:eastAsia="Times New Roman" w:hAnsi="Arial" w:cs="Times New Roman"/>
      <w:kern w:val="24"/>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056">
      <w:bodyDiv w:val="1"/>
      <w:marLeft w:val="0"/>
      <w:marRight w:val="0"/>
      <w:marTop w:val="0"/>
      <w:marBottom w:val="0"/>
      <w:divBdr>
        <w:top w:val="none" w:sz="0" w:space="0" w:color="auto"/>
        <w:left w:val="none" w:sz="0" w:space="0" w:color="auto"/>
        <w:bottom w:val="none" w:sz="0" w:space="0" w:color="auto"/>
        <w:right w:val="none" w:sz="0" w:space="0" w:color="auto"/>
      </w:divBdr>
    </w:div>
    <w:div w:id="137504419">
      <w:bodyDiv w:val="1"/>
      <w:marLeft w:val="0"/>
      <w:marRight w:val="0"/>
      <w:marTop w:val="0"/>
      <w:marBottom w:val="0"/>
      <w:divBdr>
        <w:top w:val="none" w:sz="0" w:space="0" w:color="auto"/>
        <w:left w:val="none" w:sz="0" w:space="0" w:color="auto"/>
        <w:bottom w:val="none" w:sz="0" w:space="0" w:color="auto"/>
        <w:right w:val="none" w:sz="0" w:space="0" w:color="auto"/>
      </w:divBdr>
    </w:div>
    <w:div w:id="161238650">
      <w:bodyDiv w:val="1"/>
      <w:marLeft w:val="0"/>
      <w:marRight w:val="0"/>
      <w:marTop w:val="0"/>
      <w:marBottom w:val="0"/>
      <w:divBdr>
        <w:top w:val="none" w:sz="0" w:space="0" w:color="auto"/>
        <w:left w:val="none" w:sz="0" w:space="0" w:color="auto"/>
        <w:bottom w:val="none" w:sz="0" w:space="0" w:color="auto"/>
        <w:right w:val="none" w:sz="0" w:space="0" w:color="auto"/>
      </w:divBdr>
    </w:div>
    <w:div w:id="193855704">
      <w:bodyDiv w:val="1"/>
      <w:marLeft w:val="0"/>
      <w:marRight w:val="0"/>
      <w:marTop w:val="0"/>
      <w:marBottom w:val="0"/>
      <w:divBdr>
        <w:top w:val="none" w:sz="0" w:space="0" w:color="auto"/>
        <w:left w:val="none" w:sz="0" w:space="0" w:color="auto"/>
        <w:bottom w:val="none" w:sz="0" w:space="0" w:color="auto"/>
        <w:right w:val="none" w:sz="0" w:space="0" w:color="auto"/>
      </w:divBdr>
    </w:div>
    <w:div w:id="220287516">
      <w:bodyDiv w:val="1"/>
      <w:marLeft w:val="0"/>
      <w:marRight w:val="0"/>
      <w:marTop w:val="0"/>
      <w:marBottom w:val="0"/>
      <w:divBdr>
        <w:top w:val="none" w:sz="0" w:space="0" w:color="auto"/>
        <w:left w:val="none" w:sz="0" w:space="0" w:color="auto"/>
        <w:bottom w:val="none" w:sz="0" w:space="0" w:color="auto"/>
        <w:right w:val="none" w:sz="0" w:space="0" w:color="auto"/>
      </w:divBdr>
    </w:div>
    <w:div w:id="355230712">
      <w:bodyDiv w:val="1"/>
      <w:marLeft w:val="0"/>
      <w:marRight w:val="0"/>
      <w:marTop w:val="0"/>
      <w:marBottom w:val="0"/>
      <w:divBdr>
        <w:top w:val="none" w:sz="0" w:space="0" w:color="auto"/>
        <w:left w:val="none" w:sz="0" w:space="0" w:color="auto"/>
        <w:bottom w:val="none" w:sz="0" w:space="0" w:color="auto"/>
        <w:right w:val="none" w:sz="0" w:space="0" w:color="auto"/>
      </w:divBdr>
    </w:div>
    <w:div w:id="375471882">
      <w:bodyDiv w:val="1"/>
      <w:marLeft w:val="0"/>
      <w:marRight w:val="0"/>
      <w:marTop w:val="0"/>
      <w:marBottom w:val="0"/>
      <w:divBdr>
        <w:top w:val="none" w:sz="0" w:space="0" w:color="auto"/>
        <w:left w:val="none" w:sz="0" w:space="0" w:color="auto"/>
        <w:bottom w:val="none" w:sz="0" w:space="0" w:color="auto"/>
        <w:right w:val="none" w:sz="0" w:space="0" w:color="auto"/>
      </w:divBdr>
    </w:div>
    <w:div w:id="420296996">
      <w:bodyDiv w:val="1"/>
      <w:marLeft w:val="0"/>
      <w:marRight w:val="0"/>
      <w:marTop w:val="0"/>
      <w:marBottom w:val="0"/>
      <w:divBdr>
        <w:top w:val="none" w:sz="0" w:space="0" w:color="auto"/>
        <w:left w:val="none" w:sz="0" w:space="0" w:color="auto"/>
        <w:bottom w:val="none" w:sz="0" w:space="0" w:color="auto"/>
        <w:right w:val="none" w:sz="0" w:space="0" w:color="auto"/>
      </w:divBdr>
    </w:div>
    <w:div w:id="426728857">
      <w:bodyDiv w:val="1"/>
      <w:marLeft w:val="0"/>
      <w:marRight w:val="0"/>
      <w:marTop w:val="0"/>
      <w:marBottom w:val="0"/>
      <w:divBdr>
        <w:top w:val="none" w:sz="0" w:space="0" w:color="auto"/>
        <w:left w:val="none" w:sz="0" w:space="0" w:color="auto"/>
        <w:bottom w:val="none" w:sz="0" w:space="0" w:color="auto"/>
        <w:right w:val="none" w:sz="0" w:space="0" w:color="auto"/>
      </w:divBdr>
    </w:div>
    <w:div w:id="472479196">
      <w:bodyDiv w:val="1"/>
      <w:marLeft w:val="0"/>
      <w:marRight w:val="0"/>
      <w:marTop w:val="0"/>
      <w:marBottom w:val="0"/>
      <w:divBdr>
        <w:top w:val="none" w:sz="0" w:space="0" w:color="auto"/>
        <w:left w:val="none" w:sz="0" w:space="0" w:color="auto"/>
        <w:bottom w:val="none" w:sz="0" w:space="0" w:color="auto"/>
        <w:right w:val="none" w:sz="0" w:space="0" w:color="auto"/>
      </w:divBdr>
    </w:div>
    <w:div w:id="559171326">
      <w:bodyDiv w:val="1"/>
      <w:marLeft w:val="0"/>
      <w:marRight w:val="0"/>
      <w:marTop w:val="0"/>
      <w:marBottom w:val="0"/>
      <w:divBdr>
        <w:top w:val="none" w:sz="0" w:space="0" w:color="auto"/>
        <w:left w:val="none" w:sz="0" w:space="0" w:color="auto"/>
        <w:bottom w:val="none" w:sz="0" w:space="0" w:color="auto"/>
        <w:right w:val="none" w:sz="0" w:space="0" w:color="auto"/>
      </w:divBdr>
    </w:div>
    <w:div w:id="587076268">
      <w:bodyDiv w:val="1"/>
      <w:marLeft w:val="0"/>
      <w:marRight w:val="0"/>
      <w:marTop w:val="0"/>
      <w:marBottom w:val="0"/>
      <w:divBdr>
        <w:top w:val="none" w:sz="0" w:space="0" w:color="auto"/>
        <w:left w:val="none" w:sz="0" w:space="0" w:color="auto"/>
        <w:bottom w:val="none" w:sz="0" w:space="0" w:color="auto"/>
        <w:right w:val="none" w:sz="0" w:space="0" w:color="auto"/>
      </w:divBdr>
    </w:div>
    <w:div w:id="639963922">
      <w:bodyDiv w:val="1"/>
      <w:marLeft w:val="0"/>
      <w:marRight w:val="0"/>
      <w:marTop w:val="0"/>
      <w:marBottom w:val="0"/>
      <w:divBdr>
        <w:top w:val="none" w:sz="0" w:space="0" w:color="auto"/>
        <w:left w:val="none" w:sz="0" w:space="0" w:color="auto"/>
        <w:bottom w:val="none" w:sz="0" w:space="0" w:color="auto"/>
        <w:right w:val="none" w:sz="0" w:space="0" w:color="auto"/>
      </w:divBdr>
    </w:div>
    <w:div w:id="665862650">
      <w:bodyDiv w:val="1"/>
      <w:marLeft w:val="0"/>
      <w:marRight w:val="0"/>
      <w:marTop w:val="0"/>
      <w:marBottom w:val="0"/>
      <w:divBdr>
        <w:top w:val="none" w:sz="0" w:space="0" w:color="auto"/>
        <w:left w:val="none" w:sz="0" w:space="0" w:color="auto"/>
        <w:bottom w:val="none" w:sz="0" w:space="0" w:color="auto"/>
        <w:right w:val="none" w:sz="0" w:space="0" w:color="auto"/>
      </w:divBdr>
    </w:div>
    <w:div w:id="685787527">
      <w:bodyDiv w:val="1"/>
      <w:marLeft w:val="0"/>
      <w:marRight w:val="0"/>
      <w:marTop w:val="0"/>
      <w:marBottom w:val="0"/>
      <w:divBdr>
        <w:top w:val="none" w:sz="0" w:space="0" w:color="auto"/>
        <w:left w:val="none" w:sz="0" w:space="0" w:color="auto"/>
        <w:bottom w:val="none" w:sz="0" w:space="0" w:color="auto"/>
        <w:right w:val="none" w:sz="0" w:space="0" w:color="auto"/>
      </w:divBdr>
    </w:div>
    <w:div w:id="763917661">
      <w:bodyDiv w:val="1"/>
      <w:marLeft w:val="0"/>
      <w:marRight w:val="0"/>
      <w:marTop w:val="0"/>
      <w:marBottom w:val="0"/>
      <w:divBdr>
        <w:top w:val="none" w:sz="0" w:space="0" w:color="auto"/>
        <w:left w:val="none" w:sz="0" w:space="0" w:color="auto"/>
        <w:bottom w:val="none" w:sz="0" w:space="0" w:color="auto"/>
        <w:right w:val="none" w:sz="0" w:space="0" w:color="auto"/>
      </w:divBdr>
    </w:div>
    <w:div w:id="794059681">
      <w:bodyDiv w:val="1"/>
      <w:marLeft w:val="0"/>
      <w:marRight w:val="0"/>
      <w:marTop w:val="0"/>
      <w:marBottom w:val="0"/>
      <w:divBdr>
        <w:top w:val="none" w:sz="0" w:space="0" w:color="auto"/>
        <w:left w:val="none" w:sz="0" w:space="0" w:color="auto"/>
        <w:bottom w:val="none" w:sz="0" w:space="0" w:color="auto"/>
        <w:right w:val="none" w:sz="0" w:space="0" w:color="auto"/>
      </w:divBdr>
    </w:div>
    <w:div w:id="850801573">
      <w:bodyDiv w:val="1"/>
      <w:marLeft w:val="0"/>
      <w:marRight w:val="0"/>
      <w:marTop w:val="0"/>
      <w:marBottom w:val="0"/>
      <w:divBdr>
        <w:top w:val="none" w:sz="0" w:space="0" w:color="auto"/>
        <w:left w:val="none" w:sz="0" w:space="0" w:color="auto"/>
        <w:bottom w:val="none" w:sz="0" w:space="0" w:color="auto"/>
        <w:right w:val="none" w:sz="0" w:space="0" w:color="auto"/>
      </w:divBdr>
    </w:div>
    <w:div w:id="850990994">
      <w:bodyDiv w:val="1"/>
      <w:marLeft w:val="0"/>
      <w:marRight w:val="0"/>
      <w:marTop w:val="0"/>
      <w:marBottom w:val="0"/>
      <w:divBdr>
        <w:top w:val="none" w:sz="0" w:space="0" w:color="auto"/>
        <w:left w:val="none" w:sz="0" w:space="0" w:color="auto"/>
        <w:bottom w:val="none" w:sz="0" w:space="0" w:color="auto"/>
        <w:right w:val="none" w:sz="0" w:space="0" w:color="auto"/>
      </w:divBdr>
    </w:div>
    <w:div w:id="862673017">
      <w:bodyDiv w:val="1"/>
      <w:marLeft w:val="0"/>
      <w:marRight w:val="0"/>
      <w:marTop w:val="0"/>
      <w:marBottom w:val="0"/>
      <w:divBdr>
        <w:top w:val="none" w:sz="0" w:space="0" w:color="auto"/>
        <w:left w:val="none" w:sz="0" w:space="0" w:color="auto"/>
        <w:bottom w:val="none" w:sz="0" w:space="0" w:color="auto"/>
        <w:right w:val="none" w:sz="0" w:space="0" w:color="auto"/>
      </w:divBdr>
    </w:div>
    <w:div w:id="871725021">
      <w:bodyDiv w:val="1"/>
      <w:marLeft w:val="0"/>
      <w:marRight w:val="0"/>
      <w:marTop w:val="0"/>
      <w:marBottom w:val="0"/>
      <w:divBdr>
        <w:top w:val="none" w:sz="0" w:space="0" w:color="auto"/>
        <w:left w:val="none" w:sz="0" w:space="0" w:color="auto"/>
        <w:bottom w:val="none" w:sz="0" w:space="0" w:color="auto"/>
        <w:right w:val="none" w:sz="0" w:space="0" w:color="auto"/>
      </w:divBdr>
    </w:div>
    <w:div w:id="977608947">
      <w:bodyDiv w:val="1"/>
      <w:marLeft w:val="0"/>
      <w:marRight w:val="0"/>
      <w:marTop w:val="0"/>
      <w:marBottom w:val="0"/>
      <w:divBdr>
        <w:top w:val="none" w:sz="0" w:space="0" w:color="auto"/>
        <w:left w:val="none" w:sz="0" w:space="0" w:color="auto"/>
        <w:bottom w:val="none" w:sz="0" w:space="0" w:color="auto"/>
        <w:right w:val="none" w:sz="0" w:space="0" w:color="auto"/>
      </w:divBdr>
    </w:div>
    <w:div w:id="1030257764">
      <w:bodyDiv w:val="1"/>
      <w:marLeft w:val="0"/>
      <w:marRight w:val="0"/>
      <w:marTop w:val="0"/>
      <w:marBottom w:val="0"/>
      <w:divBdr>
        <w:top w:val="none" w:sz="0" w:space="0" w:color="auto"/>
        <w:left w:val="none" w:sz="0" w:space="0" w:color="auto"/>
        <w:bottom w:val="none" w:sz="0" w:space="0" w:color="auto"/>
        <w:right w:val="none" w:sz="0" w:space="0" w:color="auto"/>
      </w:divBdr>
    </w:div>
    <w:div w:id="1031803260">
      <w:bodyDiv w:val="1"/>
      <w:marLeft w:val="0"/>
      <w:marRight w:val="0"/>
      <w:marTop w:val="0"/>
      <w:marBottom w:val="0"/>
      <w:divBdr>
        <w:top w:val="none" w:sz="0" w:space="0" w:color="auto"/>
        <w:left w:val="none" w:sz="0" w:space="0" w:color="auto"/>
        <w:bottom w:val="none" w:sz="0" w:space="0" w:color="auto"/>
        <w:right w:val="none" w:sz="0" w:space="0" w:color="auto"/>
      </w:divBdr>
    </w:div>
    <w:div w:id="1090661169">
      <w:bodyDiv w:val="1"/>
      <w:marLeft w:val="0"/>
      <w:marRight w:val="0"/>
      <w:marTop w:val="0"/>
      <w:marBottom w:val="0"/>
      <w:divBdr>
        <w:top w:val="none" w:sz="0" w:space="0" w:color="auto"/>
        <w:left w:val="none" w:sz="0" w:space="0" w:color="auto"/>
        <w:bottom w:val="none" w:sz="0" w:space="0" w:color="auto"/>
        <w:right w:val="none" w:sz="0" w:space="0" w:color="auto"/>
      </w:divBdr>
    </w:div>
    <w:div w:id="1147552691">
      <w:bodyDiv w:val="1"/>
      <w:marLeft w:val="0"/>
      <w:marRight w:val="0"/>
      <w:marTop w:val="0"/>
      <w:marBottom w:val="0"/>
      <w:divBdr>
        <w:top w:val="none" w:sz="0" w:space="0" w:color="auto"/>
        <w:left w:val="none" w:sz="0" w:space="0" w:color="auto"/>
        <w:bottom w:val="none" w:sz="0" w:space="0" w:color="auto"/>
        <w:right w:val="none" w:sz="0" w:space="0" w:color="auto"/>
      </w:divBdr>
    </w:div>
    <w:div w:id="1165825922">
      <w:bodyDiv w:val="1"/>
      <w:marLeft w:val="0"/>
      <w:marRight w:val="0"/>
      <w:marTop w:val="0"/>
      <w:marBottom w:val="0"/>
      <w:divBdr>
        <w:top w:val="none" w:sz="0" w:space="0" w:color="auto"/>
        <w:left w:val="none" w:sz="0" w:space="0" w:color="auto"/>
        <w:bottom w:val="none" w:sz="0" w:space="0" w:color="auto"/>
        <w:right w:val="none" w:sz="0" w:space="0" w:color="auto"/>
      </w:divBdr>
    </w:div>
    <w:div w:id="1290239862">
      <w:bodyDiv w:val="1"/>
      <w:marLeft w:val="0"/>
      <w:marRight w:val="0"/>
      <w:marTop w:val="0"/>
      <w:marBottom w:val="0"/>
      <w:divBdr>
        <w:top w:val="none" w:sz="0" w:space="0" w:color="auto"/>
        <w:left w:val="none" w:sz="0" w:space="0" w:color="auto"/>
        <w:bottom w:val="none" w:sz="0" w:space="0" w:color="auto"/>
        <w:right w:val="none" w:sz="0" w:space="0" w:color="auto"/>
      </w:divBdr>
    </w:div>
    <w:div w:id="1374497062">
      <w:bodyDiv w:val="1"/>
      <w:marLeft w:val="0"/>
      <w:marRight w:val="0"/>
      <w:marTop w:val="0"/>
      <w:marBottom w:val="0"/>
      <w:divBdr>
        <w:top w:val="none" w:sz="0" w:space="0" w:color="auto"/>
        <w:left w:val="none" w:sz="0" w:space="0" w:color="auto"/>
        <w:bottom w:val="none" w:sz="0" w:space="0" w:color="auto"/>
        <w:right w:val="none" w:sz="0" w:space="0" w:color="auto"/>
      </w:divBdr>
    </w:div>
    <w:div w:id="1598101562">
      <w:bodyDiv w:val="1"/>
      <w:marLeft w:val="0"/>
      <w:marRight w:val="0"/>
      <w:marTop w:val="0"/>
      <w:marBottom w:val="0"/>
      <w:divBdr>
        <w:top w:val="none" w:sz="0" w:space="0" w:color="auto"/>
        <w:left w:val="none" w:sz="0" w:space="0" w:color="auto"/>
        <w:bottom w:val="none" w:sz="0" w:space="0" w:color="auto"/>
        <w:right w:val="none" w:sz="0" w:space="0" w:color="auto"/>
      </w:divBdr>
    </w:div>
    <w:div w:id="1661737862">
      <w:bodyDiv w:val="1"/>
      <w:marLeft w:val="0"/>
      <w:marRight w:val="0"/>
      <w:marTop w:val="0"/>
      <w:marBottom w:val="0"/>
      <w:divBdr>
        <w:top w:val="none" w:sz="0" w:space="0" w:color="auto"/>
        <w:left w:val="none" w:sz="0" w:space="0" w:color="auto"/>
        <w:bottom w:val="none" w:sz="0" w:space="0" w:color="auto"/>
        <w:right w:val="none" w:sz="0" w:space="0" w:color="auto"/>
      </w:divBdr>
    </w:div>
    <w:div w:id="1665353062">
      <w:bodyDiv w:val="1"/>
      <w:marLeft w:val="0"/>
      <w:marRight w:val="0"/>
      <w:marTop w:val="0"/>
      <w:marBottom w:val="0"/>
      <w:divBdr>
        <w:top w:val="none" w:sz="0" w:space="0" w:color="auto"/>
        <w:left w:val="none" w:sz="0" w:space="0" w:color="auto"/>
        <w:bottom w:val="none" w:sz="0" w:space="0" w:color="auto"/>
        <w:right w:val="none" w:sz="0" w:space="0" w:color="auto"/>
      </w:divBdr>
    </w:div>
    <w:div w:id="1673953058">
      <w:bodyDiv w:val="1"/>
      <w:marLeft w:val="0"/>
      <w:marRight w:val="0"/>
      <w:marTop w:val="0"/>
      <w:marBottom w:val="0"/>
      <w:divBdr>
        <w:top w:val="none" w:sz="0" w:space="0" w:color="auto"/>
        <w:left w:val="none" w:sz="0" w:space="0" w:color="auto"/>
        <w:bottom w:val="none" w:sz="0" w:space="0" w:color="auto"/>
        <w:right w:val="none" w:sz="0" w:space="0" w:color="auto"/>
      </w:divBdr>
    </w:div>
    <w:div w:id="1727492200">
      <w:bodyDiv w:val="1"/>
      <w:marLeft w:val="0"/>
      <w:marRight w:val="0"/>
      <w:marTop w:val="0"/>
      <w:marBottom w:val="0"/>
      <w:divBdr>
        <w:top w:val="none" w:sz="0" w:space="0" w:color="auto"/>
        <w:left w:val="none" w:sz="0" w:space="0" w:color="auto"/>
        <w:bottom w:val="none" w:sz="0" w:space="0" w:color="auto"/>
        <w:right w:val="none" w:sz="0" w:space="0" w:color="auto"/>
      </w:divBdr>
    </w:div>
    <w:div w:id="1817599035">
      <w:bodyDiv w:val="1"/>
      <w:marLeft w:val="0"/>
      <w:marRight w:val="0"/>
      <w:marTop w:val="0"/>
      <w:marBottom w:val="0"/>
      <w:divBdr>
        <w:top w:val="none" w:sz="0" w:space="0" w:color="auto"/>
        <w:left w:val="none" w:sz="0" w:space="0" w:color="auto"/>
        <w:bottom w:val="none" w:sz="0" w:space="0" w:color="auto"/>
        <w:right w:val="none" w:sz="0" w:space="0" w:color="auto"/>
      </w:divBdr>
    </w:div>
    <w:div w:id="1925602011">
      <w:bodyDiv w:val="1"/>
      <w:marLeft w:val="0"/>
      <w:marRight w:val="0"/>
      <w:marTop w:val="0"/>
      <w:marBottom w:val="0"/>
      <w:divBdr>
        <w:top w:val="none" w:sz="0" w:space="0" w:color="auto"/>
        <w:left w:val="none" w:sz="0" w:space="0" w:color="auto"/>
        <w:bottom w:val="none" w:sz="0" w:space="0" w:color="auto"/>
        <w:right w:val="none" w:sz="0" w:space="0" w:color="auto"/>
      </w:divBdr>
    </w:div>
    <w:div w:id="1981887090">
      <w:bodyDiv w:val="1"/>
      <w:marLeft w:val="0"/>
      <w:marRight w:val="0"/>
      <w:marTop w:val="0"/>
      <w:marBottom w:val="0"/>
      <w:divBdr>
        <w:top w:val="none" w:sz="0" w:space="0" w:color="auto"/>
        <w:left w:val="none" w:sz="0" w:space="0" w:color="auto"/>
        <w:bottom w:val="none" w:sz="0" w:space="0" w:color="auto"/>
        <w:right w:val="none" w:sz="0" w:space="0" w:color="auto"/>
      </w:divBdr>
    </w:div>
    <w:div w:id="1989626534">
      <w:bodyDiv w:val="1"/>
      <w:marLeft w:val="0"/>
      <w:marRight w:val="0"/>
      <w:marTop w:val="0"/>
      <w:marBottom w:val="0"/>
      <w:divBdr>
        <w:top w:val="none" w:sz="0" w:space="0" w:color="auto"/>
        <w:left w:val="none" w:sz="0" w:space="0" w:color="auto"/>
        <w:bottom w:val="none" w:sz="0" w:space="0" w:color="auto"/>
        <w:right w:val="none" w:sz="0" w:space="0" w:color="auto"/>
      </w:divBdr>
    </w:div>
    <w:div w:id="20067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zechinvest.org" TargetMode="External"/><Relationship Id="rId4" Type="http://schemas.microsoft.com/office/2007/relationships/stylesWithEffects" Target="stylesWithEffects.xml"/><Relationship Id="rId9" Type="http://schemas.openxmlformats.org/officeDocument/2006/relationships/hyperlink" Target="http://www.mpo.c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po.cz" TargetMode="External"/><Relationship Id="rId1" Type="http://schemas.openxmlformats.org/officeDocument/2006/relationships/hyperlink" Target="http://www.mp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54E4-189D-465F-8647-450D7363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4212</Words>
  <Characters>24853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CzechInvest</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Mrázková Hana</dc:creator>
  <cp:lastModifiedBy> </cp:lastModifiedBy>
  <cp:revision>2</cp:revision>
  <cp:lastPrinted>2015-04-15T07:01:00Z</cp:lastPrinted>
  <dcterms:created xsi:type="dcterms:W3CDTF">2015-05-18T07:35:00Z</dcterms:created>
  <dcterms:modified xsi:type="dcterms:W3CDTF">2015-05-18T07:35:00Z</dcterms:modified>
</cp:coreProperties>
</file>